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DE17" w14:textId="246CDD81" w:rsidR="002227C4" w:rsidRDefault="00666E78" w:rsidP="007530D3">
      <w:r w:rsidRPr="00D959E4">
        <w:rPr>
          <w:noProof/>
        </w:rPr>
        <w:drawing>
          <wp:anchor distT="0" distB="0" distL="114300" distR="114300" simplePos="0" relativeHeight="251647488" behindDoc="1" locked="0" layoutInCell="1" allowOverlap="1" wp14:anchorId="1997CEE8" wp14:editId="6FE956BF">
            <wp:simplePos x="0" y="0"/>
            <wp:positionH relativeFrom="column">
              <wp:posOffset>-361827</wp:posOffset>
            </wp:positionH>
            <wp:positionV relativeFrom="paragraph">
              <wp:posOffset>-161843</wp:posOffset>
            </wp:positionV>
            <wp:extent cx="575802" cy="565355"/>
            <wp:effectExtent l="19050" t="0" r="0" b="0"/>
            <wp:wrapNone/>
            <wp:docPr id="2" name="Immagine 1" descr="logo siv vigevano per s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v vigevano per sito.png"/>
                    <pic:cNvPicPr/>
                  </pic:nvPicPr>
                  <pic:blipFill>
                    <a:blip r:embed="rId8" cstate="print"/>
                    <a:stretch>
                      <a:fillRect/>
                    </a:stretch>
                  </pic:blipFill>
                  <pic:spPr>
                    <a:xfrm>
                      <a:off x="0" y="0"/>
                      <a:ext cx="575802" cy="565355"/>
                    </a:xfrm>
                    <a:prstGeom prst="rect">
                      <a:avLst/>
                    </a:prstGeom>
                  </pic:spPr>
                </pic:pic>
              </a:graphicData>
            </a:graphic>
          </wp:anchor>
        </w:drawing>
      </w:r>
      <w:r w:rsidR="00492DB8">
        <w:t xml:space="preserve">        </w:t>
      </w:r>
      <w:proofErr w:type="spellStart"/>
      <w:r w:rsidR="00AE3BB4" w:rsidRPr="00D959E4">
        <w:t>Siv</w:t>
      </w:r>
      <w:proofErr w:type="spellEnd"/>
      <w:r w:rsidR="00AE3BB4" w:rsidRPr="00D959E4">
        <w:t xml:space="preserve"> Sicurezza Vigevano</w:t>
      </w:r>
    </w:p>
    <w:p w14:paraId="54DC44A4" w14:textId="109B27FD" w:rsidR="007530D3" w:rsidRDefault="007530D3" w:rsidP="007530D3"/>
    <w:p w14:paraId="2B59DA72" w14:textId="311E1078" w:rsidR="007530D3" w:rsidRDefault="007530D3" w:rsidP="007530D3"/>
    <w:p w14:paraId="696AA940" w14:textId="3BEBFE67" w:rsidR="007530D3" w:rsidRDefault="007530D3" w:rsidP="007530D3"/>
    <w:p w14:paraId="678B7C73" w14:textId="6D32291B" w:rsidR="007530D3" w:rsidRDefault="007530D3" w:rsidP="007530D3"/>
    <w:p w14:paraId="385FEF23" w14:textId="5365F525" w:rsidR="007530D3" w:rsidRDefault="007530D3" w:rsidP="007530D3"/>
    <w:p w14:paraId="097A67B5" w14:textId="77777777" w:rsidR="007530D3" w:rsidRDefault="007530D3" w:rsidP="007530D3"/>
    <w:p w14:paraId="37E01F9C" w14:textId="77777777" w:rsidR="00205BD3" w:rsidRPr="00205BD3" w:rsidRDefault="00205BD3" w:rsidP="00205BD3">
      <w:pPr>
        <w:jc w:val="center"/>
        <w:rPr>
          <w:color w:val="45DB73"/>
          <w:sz w:val="52"/>
          <w:szCs w:val="52"/>
        </w:rPr>
      </w:pPr>
      <w:r w:rsidRPr="00205BD3">
        <w:rPr>
          <w:color w:val="45DB73"/>
          <w:sz w:val="52"/>
          <w:szCs w:val="52"/>
        </w:rPr>
        <w:t>Cos'è il piano di emergenza ed evacuazione (PEE)</w:t>
      </w:r>
    </w:p>
    <w:p w14:paraId="451A8F15" w14:textId="77777777" w:rsidR="007530D3" w:rsidRDefault="007530D3" w:rsidP="007530D3">
      <w:pPr>
        <w:jc w:val="center"/>
        <w:rPr>
          <w:sz w:val="40"/>
          <w:szCs w:val="40"/>
        </w:rPr>
      </w:pPr>
    </w:p>
    <w:p w14:paraId="5F358BC1" w14:textId="14398422" w:rsidR="007530D3" w:rsidRDefault="007530D3" w:rsidP="007530D3">
      <w:pPr>
        <w:jc w:val="center"/>
        <w:rPr>
          <w:sz w:val="40"/>
          <w:szCs w:val="40"/>
        </w:rPr>
      </w:pPr>
    </w:p>
    <w:p w14:paraId="68BA1071" w14:textId="1EC2207D" w:rsidR="007530D3" w:rsidRPr="007530D3" w:rsidRDefault="001F3A57" w:rsidP="007530D3">
      <w:pPr>
        <w:rPr>
          <w:sz w:val="40"/>
          <w:szCs w:val="40"/>
        </w:rPr>
      </w:pPr>
      <w:r>
        <w:rPr>
          <w:noProof/>
        </w:rPr>
        <w:drawing>
          <wp:anchor distT="0" distB="0" distL="114300" distR="114300" simplePos="0" relativeHeight="251659776" behindDoc="0" locked="0" layoutInCell="1" allowOverlap="1" wp14:anchorId="18B604A2" wp14:editId="20C5115E">
            <wp:simplePos x="0" y="0"/>
            <wp:positionH relativeFrom="column">
              <wp:posOffset>-709930</wp:posOffset>
            </wp:positionH>
            <wp:positionV relativeFrom="paragraph">
              <wp:posOffset>576408</wp:posOffset>
            </wp:positionV>
            <wp:extent cx="5310803" cy="1771135"/>
            <wp:effectExtent l="0" t="0" r="0" b="0"/>
            <wp:wrapNone/>
            <wp:docPr id="4" name="Immagine 4" descr="Immagine che contiene testo, segnal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segnale, clipart&#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0803" cy="1771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5D692" w14:textId="517C0B16" w:rsidR="007530D3" w:rsidRDefault="007530D3" w:rsidP="007530D3">
      <w:r>
        <w:br w:type="page"/>
      </w:r>
    </w:p>
    <w:p w14:paraId="6073F123" w14:textId="44BDCEC9" w:rsidR="00A772A4" w:rsidRPr="00A772A4" w:rsidRDefault="00A772A4" w:rsidP="00A772A4">
      <w:r>
        <w:lastRenderedPageBreak/>
        <w:t xml:space="preserve">Il </w:t>
      </w:r>
      <w:r w:rsidRPr="00A772A4">
        <w:rPr>
          <w:b/>
          <w:bCs/>
        </w:rPr>
        <w:t>piano di emergenza ed evacuazione</w:t>
      </w:r>
      <w:r>
        <w:t xml:space="preserve"> </w:t>
      </w:r>
      <w:r w:rsidRPr="00A772A4">
        <w:t>(PEE) è un documento da integrare al DVR ed è di grande importanza per affrontare le situazioni di rischio nel modo più efficace.</w:t>
      </w:r>
    </w:p>
    <w:p w14:paraId="5AF6C3E6" w14:textId="1191D579" w:rsidR="00A772A4" w:rsidRPr="00A772A4" w:rsidRDefault="00A772A4" w:rsidP="00A772A4">
      <w:r w:rsidRPr="00A772A4">
        <w:t>Il piano di emergenza aziendale fornisce delle linee guida per i lavoratori, in modo che sappiano quali misure mettere in atto per ridurre al minimo i rischi in caso di</w:t>
      </w:r>
      <w:r>
        <w:t xml:space="preserve"> </w:t>
      </w:r>
      <w:r w:rsidRPr="00A772A4">
        <w:rPr>
          <w:b/>
          <w:bCs/>
        </w:rPr>
        <w:t>eventi eccezionali ed emergenze</w:t>
      </w:r>
      <w:r w:rsidRPr="00A772A4">
        <w:t>.</w:t>
      </w:r>
    </w:p>
    <w:p w14:paraId="110E445B" w14:textId="742E9DB5" w:rsidR="00F274EB" w:rsidRDefault="00F274EB" w:rsidP="00F64B0B">
      <w:pPr>
        <w:rPr>
          <w:b/>
          <w:bCs/>
        </w:rPr>
      </w:pPr>
    </w:p>
    <w:p w14:paraId="73C48219" w14:textId="0B2480C8" w:rsidR="00F64B0B" w:rsidRPr="00F64B0B" w:rsidRDefault="00F64B0B" w:rsidP="00F64B0B">
      <w:pPr>
        <w:rPr>
          <w:b/>
          <w:bCs/>
        </w:rPr>
      </w:pPr>
      <w:r w:rsidRPr="00F64B0B">
        <w:rPr>
          <w:b/>
          <w:bCs/>
        </w:rPr>
        <w:t>Piano di emergenza ed evacuazione: cos’è</w:t>
      </w:r>
    </w:p>
    <w:p w14:paraId="54BFEDD2" w14:textId="2684FF8F" w:rsidR="00F64B0B" w:rsidRPr="00F64B0B" w:rsidRDefault="00F64B0B" w:rsidP="00F64B0B">
      <w:r w:rsidRPr="00F64B0B">
        <w:t>Il Piano di emergenza ed evacuazione è un elaborato sintetico, che include le operazioni che i lavoratori devono attuare per</w:t>
      </w:r>
      <w:r>
        <w:t xml:space="preserve"> </w:t>
      </w:r>
      <w:r w:rsidRPr="00F64B0B">
        <w:rPr>
          <w:b/>
          <w:bCs/>
        </w:rPr>
        <w:t>prevenire le situazioni di rischio in caso di emergenza</w:t>
      </w:r>
      <w:r>
        <w:t xml:space="preserve"> </w:t>
      </w:r>
      <w:r w:rsidRPr="00F64B0B">
        <w:t>e per abbandonare il luogo di lavoro - o la zona pericolosa - in modo tempestivo e sicuro.</w:t>
      </w:r>
    </w:p>
    <w:p w14:paraId="62136B20" w14:textId="574CC672" w:rsidR="008D28B9" w:rsidRDefault="00EB2FCB" w:rsidP="00F64B0B">
      <w:r>
        <w:rPr>
          <w:noProof/>
        </w:rPr>
        <w:drawing>
          <wp:anchor distT="0" distB="0" distL="114300" distR="114300" simplePos="0" relativeHeight="251663872" behindDoc="0" locked="0" layoutInCell="1" allowOverlap="1" wp14:anchorId="00CA52E5" wp14:editId="5C34B9C4">
            <wp:simplePos x="0" y="0"/>
            <wp:positionH relativeFrom="column">
              <wp:posOffset>2723069</wp:posOffset>
            </wp:positionH>
            <wp:positionV relativeFrom="paragraph">
              <wp:posOffset>572375</wp:posOffset>
            </wp:positionV>
            <wp:extent cx="1598450" cy="1598450"/>
            <wp:effectExtent l="0" t="0" r="0" b="0"/>
            <wp:wrapNone/>
            <wp:docPr id="7" name="Immagine 7" descr="Poliss Formazione | Piano di Emergenza ed Evacu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ss Formazione | Piano di Emergenza ed Evacuazi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598450" cy="159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4B0B" w:rsidRPr="00F64B0B">
        <w:t>I casi di emergenza possono essere diversi: incendi, esplosioni, crolli, allagamenti, fughe di gas, avarie, calamità naturali e ogni tipo di evento accidentale e non prevedibile.</w:t>
      </w:r>
    </w:p>
    <w:p w14:paraId="3D49ED91" w14:textId="7EFB2058" w:rsidR="008D28B9" w:rsidRDefault="008D28B9">
      <w:pPr>
        <w:jc w:val="left"/>
      </w:pPr>
      <w:r>
        <w:br w:type="page"/>
      </w:r>
    </w:p>
    <w:p w14:paraId="1E01A2AA" w14:textId="41679D27" w:rsidR="00F64B0B" w:rsidRPr="00F64B0B" w:rsidRDefault="00F64B0B" w:rsidP="00F64B0B">
      <w:r w:rsidRPr="00F64B0B">
        <w:lastRenderedPageBreak/>
        <w:t xml:space="preserve">Il PEE è un documento che deve essere presente sul posto di lavoro e, in base a quanto stabilito dal </w:t>
      </w:r>
      <w:proofErr w:type="spellStart"/>
      <w:r w:rsidRPr="00F64B0B">
        <w:t>D.Lgs.</w:t>
      </w:r>
      <w:proofErr w:type="spellEnd"/>
      <w:r w:rsidRPr="00F64B0B">
        <w:t xml:space="preserve"> 81/08 (articolo 43) e dal DM 10 marzo 1998 (articolo 5), esso</w:t>
      </w:r>
      <w:r w:rsidR="008D28B9">
        <w:t xml:space="preserve"> </w:t>
      </w:r>
      <w:r w:rsidRPr="00F64B0B">
        <w:rPr>
          <w:b/>
          <w:bCs/>
        </w:rPr>
        <w:t>risulta obbligatorio</w:t>
      </w:r>
      <w:r w:rsidRPr="00F64B0B">
        <w:t>:</w:t>
      </w:r>
    </w:p>
    <w:p w14:paraId="3FCA06C9" w14:textId="77777777" w:rsidR="00F64B0B" w:rsidRPr="00F64B0B" w:rsidRDefault="00F64B0B" w:rsidP="00772FB8">
      <w:pPr>
        <w:numPr>
          <w:ilvl w:val="0"/>
          <w:numId w:val="22"/>
        </w:numPr>
        <w:tabs>
          <w:tab w:val="clear" w:pos="720"/>
        </w:tabs>
        <w:ind w:left="0"/>
      </w:pPr>
      <w:r w:rsidRPr="00F64B0B">
        <w:t>per le attività con almeno 10 dipendenti;</w:t>
      </w:r>
    </w:p>
    <w:p w14:paraId="737FE78F" w14:textId="77777777" w:rsidR="008D28B9" w:rsidRDefault="00F64B0B" w:rsidP="00772FB8">
      <w:pPr>
        <w:numPr>
          <w:ilvl w:val="0"/>
          <w:numId w:val="22"/>
        </w:numPr>
        <w:tabs>
          <w:tab w:val="clear" w:pos="720"/>
        </w:tabs>
        <w:ind w:left="0"/>
      </w:pPr>
      <w:r w:rsidRPr="00F64B0B">
        <w:t xml:space="preserve">per le attività soggette al controllo dei Vigili del Fuoco, ai sensi del DPR 151/2011 </w:t>
      </w:r>
    </w:p>
    <w:p w14:paraId="0EE90BA4" w14:textId="0DAE51AC" w:rsidR="00F64B0B" w:rsidRPr="00F64B0B" w:rsidRDefault="00F64B0B" w:rsidP="00772FB8">
      <w:pPr>
        <w:numPr>
          <w:ilvl w:val="0"/>
          <w:numId w:val="22"/>
        </w:numPr>
        <w:tabs>
          <w:tab w:val="clear" w:pos="720"/>
        </w:tabs>
        <w:ind w:left="0"/>
      </w:pPr>
      <w:r w:rsidRPr="00F64B0B">
        <w:t>Dunque, mentre il</w:t>
      </w:r>
      <w:r w:rsidR="003F2522">
        <w:t xml:space="preserve"> </w:t>
      </w:r>
      <w:hyperlink r:id="rId11" w:tgtFrame="_blank" w:history="1">
        <w:r w:rsidRPr="00F64B0B">
          <w:rPr>
            <w:rStyle w:val="Collegamentoipertestuale"/>
          </w:rPr>
          <w:t>Documento di Valutazione dei Rischi</w:t>
        </w:r>
      </w:hyperlink>
      <w:r w:rsidR="003F2522">
        <w:t xml:space="preserve"> </w:t>
      </w:r>
      <w:r w:rsidRPr="00F64B0B">
        <w:t>individua tutti i fattori di rischio e le misure di prevenzione e protezione da adottare sul posto di lavoro, il Piano di Emergenza ed Evacuazione si concentra, nello specifico, sulle misure da mettere in atto nelle</w:t>
      </w:r>
      <w:r w:rsidR="003F2522">
        <w:t xml:space="preserve"> </w:t>
      </w:r>
      <w:r w:rsidRPr="00F64B0B">
        <w:rPr>
          <w:b/>
          <w:bCs/>
        </w:rPr>
        <w:t>situazioni di emergenza</w:t>
      </w:r>
      <w:r w:rsidRPr="00F64B0B">
        <w:t>.</w:t>
      </w:r>
    </w:p>
    <w:p w14:paraId="1D705E8F" w14:textId="34E09855" w:rsidR="00F64B0B" w:rsidRPr="00F64B0B" w:rsidRDefault="00F64B0B" w:rsidP="00F64B0B">
      <w:r w:rsidRPr="00F64B0B">
        <w:t>Inoltre, tutte le aziende tenute a redigere il PEE sono obbligate ad effettuare, con cadenza almeno annuale, una</w:t>
      </w:r>
      <w:r w:rsidR="003F2522">
        <w:t xml:space="preserve"> </w:t>
      </w:r>
      <w:r w:rsidRPr="00F64B0B">
        <w:rPr>
          <w:b/>
          <w:bCs/>
        </w:rPr>
        <w:t>prova di evacuazione</w:t>
      </w:r>
      <w:r w:rsidRPr="00F64B0B">
        <w:t>, coordinata dagli addetti alle emergenze, alla quale partecipano tutti i lavoratori. Lo svolgimento della prova viene, poi, verbalizzato.</w:t>
      </w:r>
    </w:p>
    <w:p w14:paraId="23D2903E" w14:textId="25B759F9" w:rsidR="00335B4B" w:rsidRDefault="00335B4B">
      <w:pPr>
        <w:jc w:val="left"/>
      </w:pPr>
      <w:r>
        <w:br w:type="page"/>
      </w:r>
    </w:p>
    <w:p w14:paraId="008EA749" w14:textId="77777777" w:rsidR="00A2601D" w:rsidRPr="00A2601D" w:rsidRDefault="00A2601D" w:rsidP="00A2601D">
      <w:pPr>
        <w:shd w:val="clear" w:color="auto" w:fill="FFFFFF"/>
        <w:spacing w:before="450" w:after="300" w:line="540" w:lineRule="atLeast"/>
        <w:jc w:val="left"/>
        <w:outlineLvl w:val="1"/>
        <w:rPr>
          <w:rFonts w:ascii="Open Sans" w:eastAsia="Times New Roman" w:hAnsi="Open Sans" w:cs="Open Sans"/>
          <w:b/>
          <w:bCs/>
          <w:color w:val="253856"/>
          <w:spacing w:val="-8"/>
          <w:sz w:val="32"/>
          <w:szCs w:val="32"/>
        </w:rPr>
      </w:pPr>
      <w:r w:rsidRPr="00A2601D">
        <w:rPr>
          <w:rFonts w:ascii="Open Sans" w:eastAsia="Times New Roman" w:hAnsi="Open Sans" w:cs="Open Sans"/>
          <w:b/>
          <w:bCs/>
          <w:color w:val="253856"/>
          <w:spacing w:val="-8"/>
          <w:sz w:val="32"/>
          <w:szCs w:val="32"/>
        </w:rPr>
        <w:lastRenderedPageBreak/>
        <w:t>PEE: chi lo redige e quali sono gli obblighi per il datore di lavoro</w:t>
      </w:r>
    </w:p>
    <w:p w14:paraId="7BB44780" w14:textId="70EC6415" w:rsidR="00A2601D" w:rsidRPr="00A2601D" w:rsidRDefault="00A2601D" w:rsidP="00A2601D">
      <w:pPr>
        <w:shd w:val="clear" w:color="auto" w:fill="FFFFFF"/>
        <w:spacing w:before="300" w:after="300" w:line="240" w:lineRule="auto"/>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t>Il PEE deve essere</w:t>
      </w:r>
      <w:r>
        <w:rPr>
          <w:rFonts w:ascii="Open Sans" w:eastAsia="Times New Roman" w:hAnsi="Open Sans" w:cs="Open Sans"/>
          <w:color w:val="253856"/>
          <w:sz w:val="24"/>
          <w:szCs w:val="24"/>
        </w:rPr>
        <w:t xml:space="preserve"> </w:t>
      </w:r>
      <w:r w:rsidRPr="00A2601D">
        <w:rPr>
          <w:rFonts w:ascii="Open Sans" w:eastAsia="Times New Roman" w:hAnsi="Open Sans" w:cs="Open Sans"/>
          <w:b/>
          <w:bCs/>
          <w:color w:val="253856"/>
          <w:sz w:val="24"/>
          <w:szCs w:val="24"/>
        </w:rPr>
        <w:t>predisposto dal datore di lavoro</w:t>
      </w:r>
      <w:r w:rsidRPr="00A2601D">
        <w:rPr>
          <w:rFonts w:ascii="Open Sans" w:eastAsia="Times New Roman" w:hAnsi="Open Sans" w:cs="Open Sans"/>
          <w:color w:val="253856"/>
          <w:sz w:val="24"/>
          <w:szCs w:val="24"/>
        </w:rPr>
        <w:t>, in collaborazione con il</w:t>
      </w:r>
      <w:r>
        <w:rPr>
          <w:rFonts w:ascii="Open Sans" w:eastAsia="Times New Roman" w:hAnsi="Open Sans" w:cs="Open Sans"/>
          <w:color w:val="253856"/>
          <w:sz w:val="24"/>
          <w:szCs w:val="24"/>
        </w:rPr>
        <w:t xml:space="preserve"> </w:t>
      </w:r>
      <w:hyperlink r:id="rId12" w:tgtFrame="_blank" w:history="1">
        <w:r w:rsidRPr="00A2601D">
          <w:rPr>
            <w:rFonts w:ascii="Open Sans" w:eastAsia="Times New Roman" w:hAnsi="Open Sans" w:cs="Open Sans"/>
            <w:color w:val="428DC9"/>
            <w:sz w:val="24"/>
            <w:szCs w:val="24"/>
            <w:u w:val="single"/>
          </w:rPr>
          <w:t>RSPP</w:t>
        </w:r>
      </w:hyperlink>
      <w:r w:rsidRPr="00A2601D">
        <w:rPr>
          <w:rFonts w:ascii="Open Sans" w:eastAsia="Times New Roman" w:hAnsi="Open Sans" w:cs="Open Sans"/>
          <w:color w:val="253856"/>
          <w:sz w:val="24"/>
          <w:szCs w:val="24"/>
        </w:rPr>
        <w:t>, gli addetti al primo soccorso e alla prevenzione incendi.</w:t>
      </w:r>
    </w:p>
    <w:p w14:paraId="4E27EB3E" w14:textId="77777777" w:rsidR="00A2601D" w:rsidRPr="00A2601D" w:rsidRDefault="00A2601D" w:rsidP="00A2601D">
      <w:pPr>
        <w:shd w:val="clear" w:color="auto" w:fill="FFFFFF"/>
        <w:spacing w:before="300" w:after="300" w:line="240" w:lineRule="auto"/>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t>Nel piano di emergenza devono essere identificate le figure atte a gestire e sovrintendere l'attuazione delle procedure: per questo, è bene che si tratti di soggetti con determinati requisiti, ovvero persone che denotano sangue freddo e predisposizione all'intervento. Quindi, le figure non in grado di gestire in modo lucido ed efficace le situazioni di emergenza non dovrebbero essere indicate tra gli incaricati.</w:t>
      </w:r>
    </w:p>
    <w:p w14:paraId="2FCCC5D3" w14:textId="77777777" w:rsidR="00983A36" w:rsidRDefault="00A2601D" w:rsidP="00A2601D">
      <w:pPr>
        <w:shd w:val="clear" w:color="auto" w:fill="FFFFFF"/>
        <w:spacing w:before="300" w:after="300" w:line="240" w:lineRule="auto"/>
        <w:jc w:val="left"/>
      </w:pPr>
      <w:r w:rsidRPr="00A2601D">
        <w:rPr>
          <w:rFonts w:ascii="Open Sans" w:eastAsia="Times New Roman" w:hAnsi="Open Sans" w:cs="Open Sans"/>
          <w:color w:val="253856"/>
          <w:sz w:val="24"/>
          <w:szCs w:val="24"/>
        </w:rPr>
        <w:t>Nella gestione dell'evento, inoltre, va stabilito uno schema di flusso, dove ogni soggetto coinvolto abbia ruoli, compiti e responsabilità ben definite: ciò permette di rendere la</w:t>
      </w:r>
      <w:r w:rsidR="00EE4763">
        <w:rPr>
          <w:rFonts w:ascii="Open Sans" w:eastAsia="Times New Roman" w:hAnsi="Open Sans" w:cs="Open Sans"/>
          <w:color w:val="253856"/>
          <w:sz w:val="24"/>
          <w:szCs w:val="24"/>
        </w:rPr>
        <w:t xml:space="preserve"> </w:t>
      </w:r>
      <w:r w:rsidRPr="00A2601D">
        <w:rPr>
          <w:rFonts w:ascii="Open Sans" w:eastAsia="Times New Roman" w:hAnsi="Open Sans" w:cs="Open Sans"/>
          <w:b/>
          <w:bCs/>
          <w:color w:val="253856"/>
          <w:sz w:val="24"/>
          <w:szCs w:val="24"/>
        </w:rPr>
        <w:t>gestione dell'emergenza e dell'evacuazione</w:t>
      </w:r>
      <w:r w:rsidR="00EE4763">
        <w:rPr>
          <w:rFonts w:ascii="Open Sans" w:eastAsia="Times New Roman" w:hAnsi="Open Sans" w:cs="Open Sans"/>
          <w:color w:val="253856"/>
          <w:sz w:val="24"/>
          <w:szCs w:val="24"/>
        </w:rPr>
        <w:t xml:space="preserve"> </w:t>
      </w:r>
      <w:r w:rsidRPr="00A2601D">
        <w:rPr>
          <w:rFonts w:ascii="Open Sans" w:eastAsia="Times New Roman" w:hAnsi="Open Sans" w:cs="Open Sans"/>
          <w:color w:val="253856"/>
          <w:sz w:val="24"/>
          <w:szCs w:val="24"/>
        </w:rPr>
        <w:t>più semplice ed efficace.</w:t>
      </w:r>
      <w:r w:rsidR="008112F1" w:rsidRPr="008112F1">
        <w:t xml:space="preserve"> </w:t>
      </w:r>
    </w:p>
    <w:p w14:paraId="6C78848F" w14:textId="223DD2CD" w:rsidR="00EE4763" w:rsidRDefault="00983A36" w:rsidP="00A2601D">
      <w:pPr>
        <w:shd w:val="clear" w:color="auto" w:fill="FFFFFF"/>
        <w:spacing w:before="300" w:after="300" w:line="240" w:lineRule="auto"/>
        <w:jc w:val="left"/>
        <w:rPr>
          <w:rFonts w:ascii="Open Sans" w:eastAsia="Times New Roman" w:hAnsi="Open Sans" w:cs="Open Sans"/>
          <w:color w:val="253856"/>
          <w:sz w:val="24"/>
          <w:szCs w:val="24"/>
        </w:rPr>
      </w:pPr>
      <w:r>
        <w:rPr>
          <w:noProof/>
        </w:rPr>
        <w:drawing>
          <wp:anchor distT="0" distB="0" distL="114300" distR="114300" simplePos="0" relativeHeight="251664896" behindDoc="0" locked="0" layoutInCell="1" allowOverlap="1" wp14:anchorId="716E77B5" wp14:editId="2224C92A">
            <wp:simplePos x="0" y="0"/>
            <wp:positionH relativeFrom="column">
              <wp:posOffset>-720090</wp:posOffset>
            </wp:positionH>
            <wp:positionV relativeFrom="paragraph">
              <wp:posOffset>474081</wp:posOffset>
            </wp:positionV>
            <wp:extent cx="5296930" cy="1766508"/>
            <wp:effectExtent l="0" t="0" r="0" b="0"/>
            <wp:wrapNone/>
            <wp:docPr id="9" name="Immagine 9" descr="Piano di Emergenza ed evacuazione Farag consulen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no di Emergenza ed evacuazione Farag consulenza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6930" cy="17665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866E0D" w14:textId="640B580D" w:rsidR="00EE4763" w:rsidRDefault="00EE4763">
      <w:pPr>
        <w:jc w:val="left"/>
        <w:rPr>
          <w:rFonts w:ascii="Open Sans" w:eastAsia="Times New Roman" w:hAnsi="Open Sans" w:cs="Open Sans"/>
          <w:color w:val="253856"/>
          <w:sz w:val="24"/>
          <w:szCs w:val="24"/>
        </w:rPr>
      </w:pPr>
      <w:r>
        <w:rPr>
          <w:rFonts w:ascii="Open Sans" w:eastAsia="Times New Roman" w:hAnsi="Open Sans" w:cs="Open Sans"/>
          <w:color w:val="253856"/>
          <w:sz w:val="24"/>
          <w:szCs w:val="24"/>
        </w:rPr>
        <w:br w:type="page"/>
      </w:r>
    </w:p>
    <w:p w14:paraId="66825663" w14:textId="164F4CC8" w:rsidR="00A2601D" w:rsidRPr="00A2601D" w:rsidRDefault="00A2601D" w:rsidP="00A2601D">
      <w:pPr>
        <w:shd w:val="clear" w:color="auto" w:fill="FFFFFF"/>
        <w:spacing w:before="300" w:after="300" w:line="240" w:lineRule="auto"/>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lastRenderedPageBreak/>
        <w:t>Le disposizioni generali indicate per legge, all'articolo 43 del Testo unico sulla sicurezza, prevedono che il</w:t>
      </w:r>
      <w:r w:rsidR="00EE4763">
        <w:rPr>
          <w:rFonts w:ascii="Open Sans" w:eastAsia="Times New Roman" w:hAnsi="Open Sans" w:cs="Open Sans"/>
          <w:color w:val="253856"/>
          <w:sz w:val="24"/>
          <w:szCs w:val="24"/>
        </w:rPr>
        <w:t xml:space="preserve"> </w:t>
      </w:r>
      <w:r w:rsidRPr="00A2601D">
        <w:rPr>
          <w:rFonts w:ascii="Open Sans" w:eastAsia="Times New Roman" w:hAnsi="Open Sans" w:cs="Open Sans"/>
          <w:b/>
          <w:bCs/>
          <w:color w:val="253856"/>
          <w:sz w:val="24"/>
          <w:szCs w:val="24"/>
        </w:rPr>
        <w:t>datore di lavoro debba</w:t>
      </w:r>
      <w:r w:rsidRPr="00A2601D">
        <w:rPr>
          <w:rFonts w:ascii="Open Sans" w:eastAsia="Times New Roman" w:hAnsi="Open Sans" w:cs="Open Sans"/>
          <w:color w:val="253856"/>
          <w:sz w:val="24"/>
          <w:szCs w:val="24"/>
        </w:rPr>
        <w:t>:</w:t>
      </w:r>
    </w:p>
    <w:p w14:paraId="3138F84C" w14:textId="5B947973" w:rsidR="00A2601D" w:rsidRPr="00A2601D" w:rsidRDefault="00A2601D" w:rsidP="00AA14BB">
      <w:pPr>
        <w:numPr>
          <w:ilvl w:val="0"/>
          <w:numId w:val="23"/>
        </w:numPr>
        <w:shd w:val="clear" w:color="auto" w:fill="FFFFFF"/>
        <w:tabs>
          <w:tab w:val="clear" w:pos="720"/>
          <w:tab w:val="num" w:pos="426"/>
        </w:tabs>
        <w:spacing w:before="100" w:beforeAutospacing="1" w:after="100" w:afterAutospacing="1" w:line="420" w:lineRule="atLeast"/>
        <w:ind w:left="0"/>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t>organizzare i necessari rapporti con i servizi pubblici competenti in materia di primo soccorso, salvataggio, lotta antincendio e gestione dell'emergenza;</w:t>
      </w:r>
    </w:p>
    <w:p w14:paraId="719A3766" w14:textId="77777777" w:rsidR="00A2601D" w:rsidRPr="00A2601D" w:rsidRDefault="00A2601D" w:rsidP="00AA14BB">
      <w:pPr>
        <w:numPr>
          <w:ilvl w:val="0"/>
          <w:numId w:val="23"/>
        </w:numPr>
        <w:shd w:val="clear" w:color="auto" w:fill="FFFFFF"/>
        <w:tabs>
          <w:tab w:val="clear" w:pos="720"/>
          <w:tab w:val="num" w:pos="426"/>
        </w:tabs>
        <w:spacing w:before="100" w:beforeAutospacing="1" w:after="100" w:afterAutospacing="1" w:line="420" w:lineRule="atLeast"/>
        <w:ind w:left="0"/>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t>designare preventivamente i lavoratori addetti;</w:t>
      </w:r>
    </w:p>
    <w:p w14:paraId="444C424F" w14:textId="3CB46218" w:rsidR="00A2601D" w:rsidRPr="00A2601D" w:rsidRDefault="00A2601D" w:rsidP="00AA14BB">
      <w:pPr>
        <w:numPr>
          <w:ilvl w:val="0"/>
          <w:numId w:val="23"/>
        </w:numPr>
        <w:shd w:val="clear" w:color="auto" w:fill="FFFFFF"/>
        <w:tabs>
          <w:tab w:val="clear" w:pos="720"/>
          <w:tab w:val="num" w:pos="426"/>
        </w:tabs>
        <w:spacing w:before="100" w:beforeAutospacing="1" w:after="100" w:afterAutospacing="1" w:line="420" w:lineRule="atLeast"/>
        <w:ind w:left="0"/>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t>informare tutti i lavoratori che possono essere esposti a un pericolo grave e immediato sulle misure predisposte e i comportamenti da adottare;</w:t>
      </w:r>
    </w:p>
    <w:p w14:paraId="3C98AD16" w14:textId="466858A8" w:rsidR="00A2601D" w:rsidRPr="00A2601D" w:rsidRDefault="00A2601D" w:rsidP="00AA14BB">
      <w:pPr>
        <w:numPr>
          <w:ilvl w:val="0"/>
          <w:numId w:val="23"/>
        </w:numPr>
        <w:shd w:val="clear" w:color="auto" w:fill="FFFFFF"/>
        <w:tabs>
          <w:tab w:val="clear" w:pos="720"/>
          <w:tab w:val="num" w:pos="426"/>
        </w:tabs>
        <w:spacing w:before="100" w:beforeAutospacing="1" w:after="100" w:afterAutospacing="1" w:line="420" w:lineRule="atLeast"/>
        <w:ind w:left="0"/>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t>programmare gli interventi, prendere i provvedimenti e dare istruzioni affinché i lavoratori, in caso di pericolo grave e immediato che non può essere evitato, possano cessare la loro attività, o mettersi al sicuro, abbandonando immediatamente il luogo di lavoro;</w:t>
      </w:r>
    </w:p>
    <w:p w14:paraId="4834FD68" w14:textId="0A220F75" w:rsidR="00AA14BB" w:rsidRDefault="00A2601D" w:rsidP="00AA14BB">
      <w:pPr>
        <w:numPr>
          <w:ilvl w:val="0"/>
          <w:numId w:val="23"/>
        </w:numPr>
        <w:shd w:val="clear" w:color="auto" w:fill="FFFFFF"/>
        <w:tabs>
          <w:tab w:val="clear" w:pos="720"/>
          <w:tab w:val="num" w:pos="426"/>
        </w:tabs>
        <w:spacing w:before="100" w:beforeAutospacing="1" w:after="100" w:afterAutospacing="1" w:line="420" w:lineRule="atLeast"/>
        <w:ind w:left="0"/>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t>adottare i provvedimenti necessari affinché qualsiasi lavoratore, in caso di pericolo grave e immediato e nell'impossibilità di contattare il competente superiore gerarchico, possa prendere le misure adeguate per evitare le conseguenze di tale pericolo (tenendo conto delle sue conoscenze e dei mezzi tecnici disponibili).</w:t>
      </w:r>
      <w:r w:rsidR="00745D92" w:rsidRPr="00745D92">
        <w:t xml:space="preserve"> </w:t>
      </w:r>
    </w:p>
    <w:p w14:paraId="5CCAA2F7" w14:textId="39B61168" w:rsidR="00AA14BB" w:rsidRDefault="00AA14BB">
      <w:pPr>
        <w:jc w:val="left"/>
        <w:rPr>
          <w:rFonts w:ascii="Open Sans" w:eastAsia="Times New Roman" w:hAnsi="Open Sans" w:cs="Open Sans"/>
          <w:color w:val="253856"/>
          <w:sz w:val="24"/>
          <w:szCs w:val="24"/>
        </w:rPr>
      </w:pPr>
      <w:r>
        <w:rPr>
          <w:rFonts w:ascii="Open Sans" w:eastAsia="Times New Roman" w:hAnsi="Open Sans" w:cs="Open Sans"/>
          <w:color w:val="253856"/>
          <w:sz w:val="24"/>
          <w:szCs w:val="24"/>
        </w:rPr>
        <w:br w:type="page"/>
      </w:r>
    </w:p>
    <w:p w14:paraId="33EA6582" w14:textId="77777777" w:rsidR="00A2601D" w:rsidRPr="00A2601D" w:rsidRDefault="00A2601D" w:rsidP="00A2601D">
      <w:pPr>
        <w:shd w:val="clear" w:color="auto" w:fill="FFFFFF"/>
        <w:spacing w:before="300" w:after="300" w:line="240" w:lineRule="auto"/>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lastRenderedPageBreak/>
        <w:t>Inoltre:</w:t>
      </w:r>
    </w:p>
    <w:p w14:paraId="42450731" w14:textId="77777777" w:rsidR="00A2601D" w:rsidRPr="00A2601D" w:rsidRDefault="00A2601D" w:rsidP="00AA14BB">
      <w:pPr>
        <w:numPr>
          <w:ilvl w:val="0"/>
          <w:numId w:val="24"/>
        </w:numPr>
        <w:shd w:val="clear" w:color="auto" w:fill="FFFFFF"/>
        <w:tabs>
          <w:tab w:val="clear" w:pos="720"/>
        </w:tabs>
        <w:spacing w:before="100" w:beforeAutospacing="1" w:after="100" w:afterAutospacing="1" w:line="420" w:lineRule="atLeast"/>
        <w:ind w:left="0"/>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t>ai fini delle designazioni, il datore di lavoro deve tenere conto delle dimensioni dell'azienda e dei rischi specifici dell'impresa o dell'unità produttiva;</w:t>
      </w:r>
    </w:p>
    <w:p w14:paraId="6D31A9E8" w14:textId="77777777" w:rsidR="00A2601D" w:rsidRPr="00A2601D" w:rsidRDefault="00A2601D" w:rsidP="00AA14BB">
      <w:pPr>
        <w:numPr>
          <w:ilvl w:val="0"/>
          <w:numId w:val="24"/>
        </w:numPr>
        <w:shd w:val="clear" w:color="auto" w:fill="FFFFFF"/>
        <w:tabs>
          <w:tab w:val="clear" w:pos="720"/>
        </w:tabs>
        <w:spacing w:before="100" w:beforeAutospacing="1" w:after="100" w:afterAutospacing="1" w:line="420" w:lineRule="atLeast"/>
        <w:ind w:left="0"/>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t>i lavoratori non possono rifiutare la designazione, se non per giustificato motivo. Essi devono essere formati, essere in numero sufficiente e disporre di attrezzature adeguate, tenendo conto delle dimensioni e dei rischi specifici dell'azienda o dell'unità produttiva;</w:t>
      </w:r>
    </w:p>
    <w:p w14:paraId="25501195" w14:textId="63AE821A" w:rsidR="00E5116B" w:rsidRDefault="00A2601D" w:rsidP="00AA14BB">
      <w:pPr>
        <w:numPr>
          <w:ilvl w:val="0"/>
          <w:numId w:val="24"/>
        </w:numPr>
        <w:shd w:val="clear" w:color="auto" w:fill="FFFFFF"/>
        <w:tabs>
          <w:tab w:val="clear" w:pos="720"/>
        </w:tabs>
        <w:spacing w:before="100" w:beforeAutospacing="1" w:after="100" w:afterAutospacing="1" w:line="420" w:lineRule="atLeast"/>
        <w:ind w:left="0"/>
        <w:jc w:val="left"/>
        <w:rPr>
          <w:rFonts w:ascii="Open Sans" w:eastAsia="Times New Roman" w:hAnsi="Open Sans" w:cs="Open Sans"/>
          <w:color w:val="253856"/>
          <w:sz w:val="24"/>
          <w:szCs w:val="24"/>
        </w:rPr>
      </w:pPr>
      <w:r w:rsidRPr="00A2601D">
        <w:rPr>
          <w:rFonts w:ascii="Open Sans" w:eastAsia="Times New Roman" w:hAnsi="Open Sans" w:cs="Open Sans"/>
          <w:color w:val="253856"/>
          <w:sz w:val="24"/>
          <w:szCs w:val="24"/>
        </w:rPr>
        <w:t>il datore di lavoro, salvo eccezioni debitamente motivate, deve astenersi dal chiedere ai lavoratori di riprendere la loro attività in una situazione di lavoro in cui persiste un pericolo grave e immediato.</w:t>
      </w:r>
      <w:r w:rsidR="00C65B87" w:rsidRPr="00C65B87">
        <w:t xml:space="preserve"> </w:t>
      </w:r>
    </w:p>
    <w:p w14:paraId="4CF48397" w14:textId="38C21981" w:rsidR="00E5116B" w:rsidRDefault="00C65B87">
      <w:pPr>
        <w:jc w:val="left"/>
        <w:rPr>
          <w:rFonts w:ascii="Open Sans" w:eastAsia="Times New Roman" w:hAnsi="Open Sans" w:cs="Open Sans"/>
          <w:color w:val="253856"/>
          <w:sz w:val="24"/>
          <w:szCs w:val="24"/>
        </w:rPr>
      </w:pPr>
      <w:r>
        <w:rPr>
          <w:noProof/>
        </w:rPr>
        <w:drawing>
          <wp:anchor distT="0" distB="0" distL="114300" distR="114300" simplePos="0" relativeHeight="251665920" behindDoc="0" locked="0" layoutInCell="1" allowOverlap="1" wp14:anchorId="35565CD4" wp14:editId="19D95846">
            <wp:simplePos x="0" y="0"/>
            <wp:positionH relativeFrom="column">
              <wp:posOffset>-720090</wp:posOffset>
            </wp:positionH>
            <wp:positionV relativeFrom="paragraph">
              <wp:posOffset>956372</wp:posOffset>
            </wp:positionV>
            <wp:extent cx="5313405" cy="2269240"/>
            <wp:effectExtent l="0" t="0" r="0" b="0"/>
            <wp:wrapNone/>
            <wp:docPr id="11" name="Immagine 11" descr="Piano di Emergenza: deve esserci in ogni azienda? | Are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ano di Emergenza: deve esserci in ogni azienda? | Area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2283" cy="22815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16B">
        <w:rPr>
          <w:rFonts w:ascii="Open Sans" w:eastAsia="Times New Roman" w:hAnsi="Open Sans" w:cs="Open Sans"/>
          <w:color w:val="253856"/>
          <w:sz w:val="24"/>
          <w:szCs w:val="24"/>
        </w:rPr>
        <w:br w:type="page"/>
      </w:r>
    </w:p>
    <w:p w14:paraId="3B3B4518" w14:textId="6CBDC6C4" w:rsidR="00AA14BB" w:rsidRPr="00AA14BB" w:rsidRDefault="00AA14BB" w:rsidP="00AA14BB">
      <w:pPr>
        <w:shd w:val="clear" w:color="auto" w:fill="FFFFFF"/>
        <w:spacing w:before="450" w:after="300" w:line="540" w:lineRule="atLeast"/>
        <w:jc w:val="left"/>
        <w:outlineLvl w:val="1"/>
        <w:rPr>
          <w:rFonts w:ascii="Open Sans" w:eastAsia="Times New Roman" w:hAnsi="Open Sans" w:cs="Open Sans"/>
          <w:b/>
          <w:bCs/>
          <w:color w:val="253856"/>
          <w:spacing w:val="-8"/>
          <w:sz w:val="32"/>
          <w:szCs w:val="32"/>
        </w:rPr>
      </w:pPr>
      <w:r w:rsidRPr="00AA14BB">
        <w:rPr>
          <w:rFonts w:ascii="Open Sans" w:eastAsia="Times New Roman" w:hAnsi="Open Sans" w:cs="Open Sans"/>
          <w:b/>
          <w:bCs/>
          <w:color w:val="253856"/>
          <w:spacing w:val="-8"/>
          <w:sz w:val="32"/>
          <w:szCs w:val="32"/>
        </w:rPr>
        <w:lastRenderedPageBreak/>
        <w:t>Piano di emergenza ed evacuazione o piano antincendio?</w:t>
      </w:r>
    </w:p>
    <w:p w14:paraId="6BD684E7" w14:textId="2139372B" w:rsidR="00AA14BB" w:rsidRPr="00AA14BB" w:rsidRDefault="00AA14BB" w:rsidP="00183993">
      <w:pPr>
        <w:shd w:val="clear" w:color="auto" w:fill="FFFFFF"/>
        <w:spacing w:before="300" w:after="300" w:line="240" w:lineRule="auto"/>
        <w:rPr>
          <w:rFonts w:ascii="Open Sans" w:eastAsia="Times New Roman" w:hAnsi="Open Sans" w:cs="Open Sans"/>
          <w:color w:val="253856"/>
          <w:sz w:val="24"/>
          <w:szCs w:val="24"/>
        </w:rPr>
      </w:pPr>
      <w:r w:rsidRPr="00AA14BB">
        <w:rPr>
          <w:rFonts w:ascii="Open Sans" w:eastAsia="Times New Roman" w:hAnsi="Open Sans" w:cs="Open Sans"/>
          <w:color w:val="253856"/>
          <w:sz w:val="24"/>
          <w:szCs w:val="24"/>
        </w:rPr>
        <w:t>Spesso viene, erroneamente, fatta confusione tra</w:t>
      </w:r>
      <w:r>
        <w:rPr>
          <w:rFonts w:ascii="Open Sans" w:eastAsia="Times New Roman" w:hAnsi="Open Sans" w:cs="Open Sans"/>
          <w:color w:val="253856"/>
          <w:sz w:val="24"/>
          <w:szCs w:val="24"/>
        </w:rPr>
        <w:t xml:space="preserve"> </w:t>
      </w:r>
      <w:r w:rsidRPr="00AA14BB">
        <w:rPr>
          <w:rFonts w:ascii="Open Sans" w:eastAsia="Times New Roman" w:hAnsi="Open Sans" w:cs="Open Sans"/>
          <w:b/>
          <w:bCs/>
          <w:color w:val="253856"/>
          <w:sz w:val="24"/>
          <w:szCs w:val="24"/>
        </w:rPr>
        <w:t>piano di emergenza ed evacuazione</w:t>
      </w:r>
      <w:r w:rsidR="00183993">
        <w:rPr>
          <w:rFonts w:ascii="Open Sans" w:eastAsia="Times New Roman" w:hAnsi="Open Sans" w:cs="Open Sans"/>
          <w:color w:val="253856"/>
          <w:sz w:val="24"/>
          <w:szCs w:val="24"/>
        </w:rPr>
        <w:t xml:space="preserve"> </w:t>
      </w:r>
      <w:r w:rsidRPr="00AA14BB">
        <w:rPr>
          <w:rFonts w:ascii="Open Sans" w:eastAsia="Times New Roman" w:hAnsi="Open Sans" w:cs="Open Sans"/>
          <w:color w:val="253856"/>
          <w:sz w:val="24"/>
          <w:szCs w:val="24"/>
        </w:rPr>
        <w:t>e</w:t>
      </w:r>
      <w:r w:rsidR="00183993">
        <w:rPr>
          <w:rFonts w:ascii="Open Sans" w:eastAsia="Times New Roman" w:hAnsi="Open Sans" w:cs="Open Sans"/>
          <w:color w:val="253856"/>
          <w:sz w:val="24"/>
          <w:szCs w:val="24"/>
        </w:rPr>
        <w:t xml:space="preserve"> </w:t>
      </w:r>
      <w:r w:rsidRPr="00AA14BB">
        <w:rPr>
          <w:rFonts w:ascii="Open Sans" w:eastAsia="Times New Roman" w:hAnsi="Open Sans" w:cs="Open Sans"/>
          <w:b/>
          <w:bCs/>
          <w:color w:val="253856"/>
          <w:sz w:val="24"/>
          <w:szCs w:val="24"/>
        </w:rPr>
        <w:t>piano antincendio</w:t>
      </w:r>
      <w:r w:rsidRPr="00AA14BB">
        <w:rPr>
          <w:rFonts w:ascii="Open Sans" w:eastAsia="Times New Roman" w:hAnsi="Open Sans" w:cs="Open Sans"/>
          <w:color w:val="253856"/>
          <w:sz w:val="24"/>
          <w:szCs w:val="24"/>
        </w:rPr>
        <w:t>.</w:t>
      </w:r>
    </w:p>
    <w:p w14:paraId="1FB5944C" w14:textId="6865899F" w:rsidR="00F45B4D" w:rsidRDefault="00AA14BB" w:rsidP="00183993">
      <w:pPr>
        <w:shd w:val="clear" w:color="auto" w:fill="FFFFFF"/>
        <w:spacing w:before="300" w:after="300" w:line="240" w:lineRule="auto"/>
        <w:rPr>
          <w:rFonts w:ascii="Open Sans" w:eastAsia="Times New Roman" w:hAnsi="Open Sans" w:cs="Open Sans"/>
          <w:color w:val="253856"/>
          <w:sz w:val="24"/>
          <w:szCs w:val="24"/>
        </w:rPr>
      </w:pPr>
      <w:r w:rsidRPr="00AA14BB">
        <w:rPr>
          <w:rFonts w:ascii="Open Sans" w:eastAsia="Times New Roman" w:hAnsi="Open Sans" w:cs="Open Sans"/>
          <w:color w:val="253856"/>
          <w:sz w:val="24"/>
          <w:szCs w:val="24"/>
        </w:rPr>
        <w:t>In realtà, la</w:t>
      </w:r>
      <w:r>
        <w:rPr>
          <w:rFonts w:ascii="Open Sans" w:eastAsia="Times New Roman" w:hAnsi="Open Sans" w:cs="Open Sans"/>
          <w:color w:val="253856"/>
          <w:sz w:val="24"/>
          <w:szCs w:val="24"/>
        </w:rPr>
        <w:t xml:space="preserve"> </w:t>
      </w:r>
      <w:r w:rsidRPr="00AA14BB">
        <w:rPr>
          <w:rFonts w:ascii="Open Sans" w:eastAsia="Times New Roman" w:hAnsi="Open Sans" w:cs="Open Sans"/>
          <w:b/>
          <w:bCs/>
          <w:color w:val="253856"/>
          <w:sz w:val="24"/>
          <w:szCs w:val="24"/>
        </w:rPr>
        <w:t>valutazione del rischio incendio</w:t>
      </w:r>
      <w:r w:rsidRPr="00AA14BB">
        <w:rPr>
          <w:rFonts w:ascii="Open Sans" w:eastAsia="Times New Roman" w:hAnsi="Open Sans" w:cs="Open Sans"/>
          <w:color w:val="253856"/>
          <w:sz w:val="24"/>
          <w:szCs w:val="24"/>
        </w:rPr>
        <w:t>, redatta ai sensi del DM 10 marzo 1998, prevede la definizione dei criteri per la valutazione di tale rischio nei luoghi di lavoro, in modo da classificare l’azienda in base al solo rischio incendio. Il Piano di Emergenza, invece, come illustrato in precedenza, si focalizza sulle azioni e procedure da seguire nel caso si verifichi</w:t>
      </w:r>
      <w:r>
        <w:rPr>
          <w:rFonts w:ascii="Open Sans" w:eastAsia="Times New Roman" w:hAnsi="Open Sans" w:cs="Open Sans"/>
          <w:color w:val="253856"/>
          <w:sz w:val="24"/>
          <w:szCs w:val="24"/>
        </w:rPr>
        <w:t xml:space="preserve"> </w:t>
      </w:r>
      <w:r w:rsidRPr="00AA14BB">
        <w:rPr>
          <w:rFonts w:ascii="Open Sans" w:eastAsia="Times New Roman" w:hAnsi="Open Sans" w:cs="Open Sans"/>
          <w:b/>
          <w:bCs/>
          <w:color w:val="253856"/>
          <w:sz w:val="24"/>
          <w:szCs w:val="24"/>
        </w:rPr>
        <w:t>una qualsiasi emergenza</w:t>
      </w:r>
      <w:r w:rsidRPr="00AA14BB">
        <w:rPr>
          <w:rFonts w:ascii="Open Sans" w:eastAsia="Times New Roman" w:hAnsi="Open Sans" w:cs="Open Sans"/>
          <w:color w:val="253856"/>
          <w:sz w:val="24"/>
          <w:szCs w:val="24"/>
        </w:rPr>
        <w:t>.</w:t>
      </w:r>
    </w:p>
    <w:p w14:paraId="4F5A31E3" w14:textId="177FA39E" w:rsidR="003809A2" w:rsidRPr="006B0595" w:rsidRDefault="000B1084" w:rsidP="004A081E">
      <w:pPr>
        <w:shd w:val="clear" w:color="auto" w:fill="FFFFFF"/>
        <w:spacing w:before="450" w:after="300" w:line="540" w:lineRule="atLeast"/>
        <w:jc w:val="left"/>
        <w:outlineLvl w:val="1"/>
        <w:rPr>
          <w:rFonts w:ascii="Open Sans" w:eastAsia="Times New Roman" w:hAnsi="Open Sans" w:cs="Open Sans"/>
          <w:b/>
          <w:bCs/>
          <w:color w:val="253856"/>
          <w:spacing w:val="-8"/>
          <w:sz w:val="32"/>
          <w:szCs w:val="32"/>
        </w:rPr>
      </w:pPr>
      <w:r>
        <w:rPr>
          <w:noProof/>
        </w:rPr>
        <w:drawing>
          <wp:anchor distT="0" distB="0" distL="114300" distR="114300" simplePos="0" relativeHeight="251666944" behindDoc="0" locked="0" layoutInCell="1" allowOverlap="1" wp14:anchorId="67F61A96" wp14:editId="44A63417">
            <wp:simplePos x="0" y="0"/>
            <wp:positionH relativeFrom="column">
              <wp:posOffset>-3175</wp:posOffset>
            </wp:positionH>
            <wp:positionV relativeFrom="paragraph">
              <wp:posOffset>1983620</wp:posOffset>
            </wp:positionV>
            <wp:extent cx="3888105" cy="1283970"/>
            <wp:effectExtent l="0" t="0" r="0" b="0"/>
            <wp:wrapNone/>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10;&#10;Descrizione generat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8105" cy="1283970"/>
                    </a:xfrm>
                    <a:prstGeom prst="rect">
                      <a:avLst/>
                    </a:prstGeom>
                    <a:noFill/>
                    <a:ln>
                      <a:noFill/>
                    </a:ln>
                  </pic:spPr>
                </pic:pic>
              </a:graphicData>
            </a:graphic>
          </wp:anchor>
        </w:drawing>
      </w:r>
      <w:r w:rsidR="00F45B4D">
        <w:rPr>
          <w:rFonts w:ascii="Open Sans" w:eastAsia="Times New Roman" w:hAnsi="Open Sans" w:cs="Open Sans"/>
          <w:color w:val="253856"/>
          <w:sz w:val="24"/>
          <w:szCs w:val="24"/>
        </w:rPr>
        <w:br w:type="page"/>
      </w:r>
      <w:r w:rsidR="003809A2" w:rsidRPr="006B0595">
        <w:rPr>
          <w:rFonts w:ascii="Open Sans" w:eastAsia="Times New Roman" w:hAnsi="Open Sans" w:cs="Open Sans"/>
          <w:b/>
          <w:bCs/>
          <w:color w:val="253856"/>
          <w:spacing w:val="-8"/>
          <w:sz w:val="32"/>
          <w:szCs w:val="32"/>
        </w:rPr>
        <w:lastRenderedPageBreak/>
        <w:t>Elenco delle attività soggette ai controlli dei Vigili del Fuoco ai sensi del</w:t>
      </w:r>
      <w:r w:rsidR="00F77D2F" w:rsidRPr="006B0595">
        <w:rPr>
          <w:rFonts w:ascii="Open Sans" w:eastAsia="Times New Roman" w:hAnsi="Open Sans" w:cs="Open Sans"/>
          <w:b/>
          <w:bCs/>
          <w:color w:val="253856"/>
          <w:spacing w:val="-8"/>
          <w:sz w:val="32"/>
          <w:szCs w:val="32"/>
        </w:rPr>
        <w:t xml:space="preserve"> </w:t>
      </w:r>
      <w:r w:rsidR="003809A2" w:rsidRPr="006B0595">
        <w:rPr>
          <w:rFonts w:ascii="Open Sans" w:eastAsia="Times New Roman" w:hAnsi="Open Sans" w:cs="Open Sans"/>
          <w:b/>
          <w:bCs/>
          <w:color w:val="253856"/>
          <w:spacing w:val="-8"/>
          <w:sz w:val="32"/>
          <w:szCs w:val="32"/>
        </w:rPr>
        <w:t>D.P.R.</w:t>
      </w:r>
      <w:r w:rsidR="00F77D2F" w:rsidRPr="006B0595">
        <w:rPr>
          <w:rFonts w:ascii="Open Sans" w:eastAsia="Times New Roman" w:hAnsi="Open Sans" w:cs="Open Sans"/>
          <w:b/>
          <w:bCs/>
          <w:color w:val="253856"/>
          <w:spacing w:val="-8"/>
          <w:sz w:val="32"/>
          <w:szCs w:val="32"/>
        </w:rPr>
        <w:t xml:space="preserve"> </w:t>
      </w:r>
      <w:r w:rsidR="003809A2" w:rsidRPr="006B0595">
        <w:rPr>
          <w:rFonts w:ascii="Open Sans" w:eastAsia="Times New Roman" w:hAnsi="Open Sans" w:cs="Open Sans"/>
          <w:b/>
          <w:bCs/>
          <w:color w:val="253856"/>
          <w:spacing w:val="-8"/>
          <w:sz w:val="32"/>
          <w:szCs w:val="32"/>
        </w:rPr>
        <w:t>151/2011</w:t>
      </w:r>
    </w:p>
    <w:p w14:paraId="5238B100" w14:textId="6F3EA56C" w:rsidR="003809A2" w:rsidRPr="003809A2" w:rsidRDefault="003809A2" w:rsidP="00F77D2F">
      <w:pPr>
        <w:numPr>
          <w:ilvl w:val="0"/>
          <w:numId w:val="25"/>
        </w:numPr>
        <w:shd w:val="clear" w:color="auto" w:fill="FFFFFF"/>
        <w:tabs>
          <w:tab w:val="clear" w:pos="720"/>
          <w:tab w:val="num" w:pos="426"/>
        </w:tabs>
        <w:spacing w:after="240" w:line="240" w:lineRule="auto"/>
        <w:ind w:left="0"/>
        <w:jc w:val="left"/>
        <w:rPr>
          <w:rFonts w:ascii="Arial" w:eastAsia="Times New Roman" w:hAnsi="Arial" w:cs="Arial"/>
          <w:sz w:val="18"/>
          <w:szCs w:val="18"/>
        </w:rPr>
      </w:pPr>
      <w:hyperlink r:id="rId16" w:tooltip="Visualizza le sottoclassi di tale attività" w:history="1">
        <w:r w:rsidRPr="003809A2">
          <w:rPr>
            <w:rFonts w:ascii="Arial" w:eastAsia="Times New Roman" w:hAnsi="Arial" w:cs="Arial"/>
            <w:b/>
            <w:bCs/>
            <w:color w:val="333333"/>
            <w:sz w:val="18"/>
            <w:szCs w:val="18"/>
          </w:rPr>
          <w:t>Attività 1</w:t>
        </w:r>
        <w:r w:rsidRPr="003809A2">
          <w:rPr>
            <w:rFonts w:ascii="Arial" w:eastAsia="Times New Roman" w:hAnsi="Arial" w:cs="Arial"/>
            <w:color w:val="333333"/>
            <w:sz w:val="18"/>
            <w:szCs w:val="18"/>
          </w:rPr>
          <w:t>: Stabilimenti ed impianti ove si producono e/o impiegano gas infiammabili e/o comburenti con quantità globali in ciclo superiori a 25</w:t>
        </w:r>
        <w:r w:rsidR="00695D29" w:rsidRPr="006B0595">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Nm</w:t>
        </w:r>
        <w:r w:rsidRPr="003809A2">
          <w:rPr>
            <w:rFonts w:ascii="Arial" w:eastAsia="Times New Roman" w:hAnsi="Arial" w:cs="Arial"/>
            <w:color w:val="333333"/>
            <w:sz w:val="18"/>
            <w:szCs w:val="18"/>
            <w:vertAlign w:val="superscript"/>
          </w:rPr>
          <w:t>3</w:t>
        </w:r>
        <w:r w:rsidRPr="003809A2">
          <w:rPr>
            <w:rFonts w:ascii="Arial" w:eastAsia="Times New Roman" w:hAnsi="Arial" w:cs="Arial"/>
            <w:color w:val="333333"/>
            <w:sz w:val="18"/>
            <w:szCs w:val="18"/>
          </w:rPr>
          <w:t>/h</w:t>
        </w:r>
      </w:hyperlink>
    </w:p>
    <w:p w14:paraId="63EB2E2E" w14:textId="356E79EC" w:rsidR="003809A2" w:rsidRPr="003809A2" w:rsidRDefault="003809A2" w:rsidP="00F77D2F">
      <w:pPr>
        <w:numPr>
          <w:ilvl w:val="0"/>
          <w:numId w:val="25"/>
        </w:numPr>
        <w:shd w:val="clear" w:color="auto" w:fill="FFFFFF"/>
        <w:tabs>
          <w:tab w:val="clear" w:pos="720"/>
          <w:tab w:val="num" w:pos="426"/>
        </w:tabs>
        <w:spacing w:after="240" w:line="240" w:lineRule="auto"/>
        <w:ind w:left="0"/>
        <w:jc w:val="left"/>
        <w:rPr>
          <w:rFonts w:ascii="Arial" w:eastAsia="Times New Roman" w:hAnsi="Arial" w:cs="Arial"/>
          <w:sz w:val="18"/>
          <w:szCs w:val="18"/>
        </w:rPr>
      </w:pPr>
      <w:hyperlink r:id="rId17" w:tooltip="Visualizza le sottoclassi di tale attività" w:history="1">
        <w:r w:rsidRPr="003809A2">
          <w:rPr>
            <w:rFonts w:ascii="Arial" w:eastAsia="Times New Roman" w:hAnsi="Arial" w:cs="Arial"/>
            <w:b/>
            <w:bCs/>
            <w:color w:val="333333"/>
            <w:sz w:val="18"/>
            <w:szCs w:val="18"/>
          </w:rPr>
          <w:t>Attività 2</w:t>
        </w:r>
        <w:r w:rsidRPr="003809A2">
          <w:rPr>
            <w:rFonts w:ascii="Arial" w:eastAsia="Times New Roman" w:hAnsi="Arial" w:cs="Arial"/>
            <w:color w:val="333333"/>
            <w:sz w:val="18"/>
            <w:szCs w:val="18"/>
          </w:rPr>
          <w:t>: Impianti di compressione o di decompressione dei gas infiammabili e/o comburenti con potenzialità superiore a 50</w:t>
        </w:r>
        <w:r w:rsidR="00695D29" w:rsidRPr="006B0595">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Nm</w:t>
        </w:r>
        <w:r w:rsidRPr="003809A2">
          <w:rPr>
            <w:rFonts w:ascii="Arial" w:eastAsia="Times New Roman" w:hAnsi="Arial" w:cs="Arial"/>
            <w:color w:val="333333"/>
            <w:sz w:val="18"/>
            <w:szCs w:val="18"/>
            <w:vertAlign w:val="superscript"/>
          </w:rPr>
          <w:t>3</w:t>
        </w:r>
        <w:r w:rsidRPr="003809A2">
          <w:rPr>
            <w:rFonts w:ascii="Arial" w:eastAsia="Times New Roman" w:hAnsi="Arial" w:cs="Arial"/>
            <w:color w:val="333333"/>
            <w:sz w:val="18"/>
            <w:szCs w:val="18"/>
          </w:rPr>
          <w:t>/h, con esclusione dei sistemi di riduzione del gas naturale inseriti nelle reti di distribuzione con pressione di esercizio non superiore a 0,5</w:t>
        </w:r>
        <w:r w:rsidR="00695D29" w:rsidRPr="006B0595">
          <w:rPr>
            <w:rFonts w:ascii="Arial" w:eastAsia="Times New Roman" w:hAnsi="Arial" w:cs="Arial"/>
            <w:color w:val="333333"/>
            <w:sz w:val="18"/>
            <w:szCs w:val="18"/>
          </w:rPr>
          <w:t xml:space="preserve"> </w:t>
        </w:r>
        <w:proofErr w:type="spellStart"/>
        <w:r w:rsidRPr="003809A2">
          <w:rPr>
            <w:rFonts w:ascii="Arial" w:eastAsia="Times New Roman" w:hAnsi="Arial" w:cs="Arial"/>
            <w:color w:val="333333"/>
            <w:sz w:val="18"/>
            <w:szCs w:val="18"/>
          </w:rPr>
          <w:t>MPa</w:t>
        </w:r>
        <w:proofErr w:type="spellEnd"/>
      </w:hyperlink>
    </w:p>
    <w:p w14:paraId="50578B1A" w14:textId="515D2010" w:rsidR="003809A2" w:rsidRPr="003809A2" w:rsidRDefault="003809A2" w:rsidP="00F77D2F">
      <w:pPr>
        <w:numPr>
          <w:ilvl w:val="0"/>
          <w:numId w:val="25"/>
        </w:numPr>
        <w:shd w:val="clear" w:color="auto" w:fill="FFFFFF"/>
        <w:tabs>
          <w:tab w:val="clear" w:pos="720"/>
          <w:tab w:val="num" w:pos="426"/>
        </w:tabs>
        <w:spacing w:after="240" w:line="240" w:lineRule="auto"/>
        <w:ind w:left="0"/>
        <w:jc w:val="left"/>
        <w:rPr>
          <w:rFonts w:ascii="Times New Roman" w:eastAsia="Times New Roman" w:hAnsi="Times New Roman" w:cs="Times New Roman"/>
          <w:color w:val="333333"/>
          <w:sz w:val="22"/>
          <w:szCs w:val="22"/>
        </w:rPr>
      </w:pPr>
      <w:r w:rsidRPr="003809A2">
        <w:rPr>
          <w:rFonts w:ascii="Arial" w:eastAsia="Times New Roman" w:hAnsi="Arial" w:cs="Arial"/>
          <w:sz w:val="18"/>
          <w:szCs w:val="18"/>
        </w:rPr>
        <w:fldChar w:fldCharType="begin"/>
      </w:r>
      <w:r w:rsidRPr="003809A2">
        <w:rPr>
          <w:rFonts w:ascii="Arial" w:eastAsia="Times New Roman" w:hAnsi="Arial" w:cs="Arial"/>
          <w:sz w:val="18"/>
          <w:szCs w:val="18"/>
        </w:rPr>
        <w:instrText xml:space="preserve"> HYPERLINK "https://www.vigilfuoco.it/aspx/AttivitaSoggetteSClassi.aspx?id=3" \o "Visualizza le sottoclassi di tale attività" </w:instrText>
      </w:r>
      <w:r w:rsidRPr="003809A2">
        <w:rPr>
          <w:rFonts w:ascii="Arial" w:eastAsia="Times New Roman" w:hAnsi="Arial" w:cs="Arial"/>
          <w:sz w:val="18"/>
          <w:szCs w:val="18"/>
        </w:rPr>
        <w:fldChar w:fldCharType="separate"/>
      </w:r>
      <w:r w:rsidRPr="003809A2">
        <w:rPr>
          <w:rFonts w:ascii="Arial" w:eastAsia="Times New Roman" w:hAnsi="Arial" w:cs="Arial"/>
          <w:b/>
          <w:bCs/>
          <w:color w:val="333333"/>
          <w:sz w:val="18"/>
          <w:szCs w:val="18"/>
        </w:rPr>
        <w:t>Attività 3</w:t>
      </w:r>
      <w:r w:rsidRPr="003809A2">
        <w:rPr>
          <w:rFonts w:ascii="Arial" w:eastAsia="Times New Roman" w:hAnsi="Arial" w:cs="Arial"/>
          <w:color w:val="333333"/>
          <w:sz w:val="18"/>
          <w:szCs w:val="18"/>
        </w:rPr>
        <w:t>: Impianti di riempimento, depositi, rivendite di gas infiammabili in recipienti mobili:</w:t>
      </w:r>
    </w:p>
    <w:p w14:paraId="49804FF8" w14:textId="351B631A" w:rsidR="003809A2" w:rsidRPr="003809A2" w:rsidRDefault="003809A2" w:rsidP="00F77D2F">
      <w:pPr>
        <w:numPr>
          <w:ilvl w:val="1"/>
          <w:numId w:val="26"/>
        </w:numPr>
        <w:shd w:val="clear" w:color="auto" w:fill="FFFFFF"/>
        <w:tabs>
          <w:tab w:val="num" w:pos="426"/>
        </w:tabs>
        <w:spacing w:after="240" w:line="240" w:lineRule="auto"/>
        <w:jc w:val="left"/>
        <w:rPr>
          <w:rFonts w:ascii="Times New Roman" w:eastAsia="Times New Roman" w:hAnsi="Times New Roman" w:cs="Times New Roman"/>
          <w:color w:val="auto"/>
          <w:sz w:val="22"/>
          <w:szCs w:val="22"/>
        </w:rPr>
      </w:pPr>
      <w:r w:rsidRPr="003809A2">
        <w:rPr>
          <w:rFonts w:ascii="Arial" w:eastAsia="Times New Roman" w:hAnsi="Arial" w:cs="Arial"/>
          <w:color w:val="333333"/>
          <w:sz w:val="18"/>
          <w:szCs w:val="18"/>
        </w:rPr>
        <w:t>compressi con capacità geometrica complessiva superiore o uguale a 0,75</w:t>
      </w:r>
      <w:r w:rsidR="00695D29" w:rsidRPr="006B0595">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3</w:t>
      </w:r>
      <w:r w:rsidRPr="003809A2">
        <w:rPr>
          <w:rFonts w:ascii="Arial" w:eastAsia="Times New Roman" w:hAnsi="Arial" w:cs="Arial"/>
          <w:color w:val="333333"/>
          <w:sz w:val="18"/>
          <w:szCs w:val="18"/>
        </w:rPr>
        <w:t>;</w:t>
      </w:r>
    </w:p>
    <w:p w14:paraId="5A88A9AB" w14:textId="30E30570" w:rsidR="003809A2" w:rsidRPr="003809A2" w:rsidRDefault="003809A2" w:rsidP="00F77D2F">
      <w:pPr>
        <w:numPr>
          <w:ilvl w:val="1"/>
          <w:numId w:val="26"/>
        </w:numPr>
        <w:shd w:val="clear" w:color="auto" w:fill="FFFFFF"/>
        <w:tabs>
          <w:tab w:val="num" w:pos="426"/>
        </w:tabs>
        <w:spacing w:after="240" w:line="240" w:lineRule="auto"/>
        <w:jc w:val="left"/>
        <w:rPr>
          <w:rFonts w:ascii="Arial" w:eastAsia="Times New Roman" w:hAnsi="Arial" w:cs="Arial"/>
          <w:color w:val="333333"/>
          <w:sz w:val="18"/>
          <w:szCs w:val="18"/>
        </w:rPr>
      </w:pPr>
      <w:r w:rsidRPr="003809A2">
        <w:rPr>
          <w:rFonts w:ascii="Arial" w:eastAsia="Times New Roman" w:hAnsi="Arial" w:cs="Arial"/>
          <w:color w:val="333333"/>
          <w:sz w:val="18"/>
          <w:szCs w:val="18"/>
        </w:rPr>
        <w:t>disciolti o liquefatti per quantitativi in massa complessivi superiori o uguali a 75</w:t>
      </w:r>
      <w:r w:rsidR="00695D29" w:rsidRPr="006B0595">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p>
    <w:p w14:paraId="42DC6AE1" w14:textId="70529528" w:rsidR="003809A2" w:rsidRPr="003809A2" w:rsidRDefault="003809A2" w:rsidP="0087765F">
      <w:pPr>
        <w:shd w:val="clear" w:color="auto" w:fill="FFFFFF"/>
        <w:tabs>
          <w:tab w:val="num" w:pos="426"/>
        </w:tabs>
        <w:spacing w:after="0" w:line="240" w:lineRule="auto"/>
        <w:jc w:val="left"/>
        <w:rPr>
          <w:rFonts w:ascii="Times New Roman" w:eastAsia="Times New Roman" w:hAnsi="Times New Roman" w:cs="Times New Roman"/>
          <w:color w:val="333333"/>
          <w:sz w:val="22"/>
          <w:szCs w:val="22"/>
        </w:rPr>
      </w:pPr>
      <w:r w:rsidRPr="003809A2">
        <w:rPr>
          <w:rFonts w:ascii="Arial" w:eastAsia="Times New Roman" w:hAnsi="Arial" w:cs="Arial"/>
          <w:sz w:val="18"/>
          <w:szCs w:val="18"/>
        </w:rPr>
        <w:fldChar w:fldCharType="end"/>
      </w:r>
      <w:r w:rsidRPr="003809A2">
        <w:rPr>
          <w:rFonts w:ascii="Arial" w:eastAsia="Times New Roman" w:hAnsi="Arial" w:cs="Arial"/>
          <w:sz w:val="18"/>
          <w:szCs w:val="18"/>
        </w:rPr>
        <w:fldChar w:fldCharType="begin"/>
      </w:r>
      <w:r w:rsidRPr="003809A2">
        <w:rPr>
          <w:rFonts w:ascii="Arial" w:eastAsia="Times New Roman" w:hAnsi="Arial" w:cs="Arial"/>
          <w:sz w:val="18"/>
          <w:szCs w:val="18"/>
        </w:rPr>
        <w:instrText xml:space="preserve"> HYPERLINK "https://www.vigilfuoco.it/aspx/AttivitaSoggetteSClassi.aspx?id=4" \o "Visualizza le sottoclassi di tale attività" </w:instrText>
      </w:r>
      <w:r w:rsidRPr="003809A2">
        <w:rPr>
          <w:rFonts w:ascii="Arial" w:eastAsia="Times New Roman" w:hAnsi="Arial" w:cs="Arial"/>
          <w:sz w:val="18"/>
          <w:szCs w:val="18"/>
        </w:rPr>
        <w:fldChar w:fldCharType="separate"/>
      </w:r>
      <w:r w:rsidRPr="003809A2">
        <w:rPr>
          <w:rFonts w:ascii="Arial" w:eastAsia="Times New Roman" w:hAnsi="Arial" w:cs="Arial"/>
          <w:b/>
          <w:bCs/>
          <w:color w:val="333333"/>
          <w:sz w:val="18"/>
          <w:szCs w:val="18"/>
        </w:rPr>
        <w:t>Attività 4</w:t>
      </w:r>
      <w:r w:rsidRPr="003809A2">
        <w:rPr>
          <w:rFonts w:ascii="Arial" w:eastAsia="Times New Roman" w:hAnsi="Arial" w:cs="Arial"/>
          <w:color w:val="333333"/>
          <w:sz w:val="18"/>
          <w:szCs w:val="18"/>
        </w:rPr>
        <w:t>: Depositi di gas infiammabili in serbatoi fissi:</w:t>
      </w:r>
    </w:p>
    <w:p w14:paraId="1CFD1262" w14:textId="544008CE" w:rsidR="003809A2" w:rsidRPr="003809A2" w:rsidRDefault="003809A2" w:rsidP="00F77D2F">
      <w:pPr>
        <w:numPr>
          <w:ilvl w:val="1"/>
          <w:numId w:val="27"/>
        </w:numPr>
        <w:shd w:val="clear" w:color="auto" w:fill="FFFFFF"/>
        <w:tabs>
          <w:tab w:val="num" w:pos="426"/>
        </w:tabs>
        <w:spacing w:after="240" w:line="240" w:lineRule="auto"/>
        <w:jc w:val="left"/>
        <w:rPr>
          <w:rFonts w:ascii="Times New Roman" w:eastAsia="Times New Roman" w:hAnsi="Times New Roman" w:cs="Times New Roman"/>
          <w:color w:val="auto"/>
          <w:sz w:val="22"/>
          <w:szCs w:val="22"/>
        </w:rPr>
      </w:pPr>
      <w:r w:rsidRPr="003809A2">
        <w:rPr>
          <w:rFonts w:ascii="Arial" w:eastAsia="Times New Roman" w:hAnsi="Arial" w:cs="Arial"/>
          <w:color w:val="333333"/>
          <w:sz w:val="18"/>
          <w:szCs w:val="18"/>
        </w:rPr>
        <w:t>compressi per capacità geometrica complessiva superiore o uguale a 0, 75</w:t>
      </w:r>
      <w:r w:rsidR="00695D29" w:rsidRPr="006B0595">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3</w:t>
      </w:r>
      <w:r w:rsidRPr="003809A2">
        <w:rPr>
          <w:rFonts w:ascii="Arial" w:eastAsia="Times New Roman" w:hAnsi="Arial" w:cs="Arial"/>
          <w:color w:val="333333"/>
          <w:sz w:val="18"/>
          <w:szCs w:val="18"/>
        </w:rPr>
        <w:t>;</w:t>
      </w:r>
    </w:p>
    <w:p w14:paraId="33B6E882" w14:textId="5D83A7A1" w:rsidR="003809A2" w:rsidRPr="003809A2" w:rsidRDefault="003809A2" w:rsidP="00F77D2F">
      <w:pPr>
        <w:numPr>
          <w:ilvl w:val="1"/>
          <w:numId w:val="27"/>
        </w:numPr>
        <w:shd w:val="clear" w:color="auto" w:fill="FFFFFF"/>
        <w:tabs>
          <w:tab w:val="num" w:pos="426"/>
        </w:tabs>
        <w:spacing w:after="240" w:line="240" w:lineRule="auto"/>
        <w:jc w:val="left"/>
        <w:rPr>
          <w:rFonts w:ascii="Arial" w:eastAsia="Times New Roman" w:hAnsi="Arial" w:cs="Arial"/>
          <w:color w:val="333333"/>
          <w:sz w:val="18"/>
          <w:szCs w:val="18"/>
        </w:rPr>
      </w:pPr>
      <w:r w:rsidRPr="003809A2">
        <w:rPr>
          <w:rFonts w:ascii="Arial" w:eastAsia="Times New Roman" w:hAnsi="Arial" w:cs="Arial"/>
          <w:color w:val="333333"/>
          <w:sz w:val="18"/>
          <w:szCs w:val="18"/>
        </w:rPr>
        <w:t>disciolti o liquefatti per capacità geometrica complessiva superiore o uguale a 0,3</w:t>
      </w:r>
      <w:r w:rsidR="00695D29" w:rsidRPr="006B0595">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3</w:t>
      </w:r>
      <w:r w:rsidRPr="003809A2">
        <w:rPr>
          <w:rFonts w:ascii="Arial" w:eastAsia="Times New Roman" w:hAnsi="Arial" w:cs="Arial"/>
          <w:color w:val="333333"/>
          <w:sz w:val="18"/>
          <w:szCs w:val="18"/>
        </w:rPr>
        <w:t>;</w:t>
      </w:r>
    </w:p>
    <w:p w14:paraId="7CA13A3E" w14:textId="2B457BB4" w:rsidR="003809A2" w:rsidRDefault="003809A2" w:rsidP="0087765F">
      <w:pPr>
        <w:shd w:val="clear" w:color="auto" w:fill="FFFFFF"/>
        <w:tabs>
          <w:tab w:val="num" w:pos="426"/>
        </w:tabs>
        <w:spacing w:after="0" w:line="240" w:lineRule="auto"/>
        <w:jc w:val="left"/>
        <w:rPr>
          <w:rFonts w:ascii="Arial" w:eastAsia="Times New Roman" w:hAnsi="Arial" w:cs="Arial"/>
          <w:sz w:val="18"/>
          <w:szCs w:val="18"/>
        </w:rPr>
      </w:pPr>
      <w:r w:rsidRPr="003809A2">
        <w:rPr>
          <w:rFonts w:ascii="Arial" w:eastAsia="Times New Roman" w:hAnsi="Arial" w:cs="Arial"/>
          <w:sz w:val="18"/>
          <w:szCs w:val="18"/>
        </w:rPr>
        <w:fldChar w:fldCharType="end"/>
      </w:r>
      <w:hyperlink r:id="rId18" w:tooltip="Visualizza le sottoclassi di tale attività" w:history="1">
        <w:r w:rsidRPr="003809A2">
          <w:rPr>
            <w:rFonts w:ascii="Arial" w:eastAsia="Times New Roman" w:hAnsi="Arial" w:cs="Arial"/>
            <w:b/>
            <w:bCs/>
            <w:color w:val="333333"/>
            <w:sz w:val="18"/>
            <w:szCs w:val="18"/>
          </w:rPr>
          <w:t>Attività 5</w:t>
        </w:r>
        <w:r w:rsidRPr="003809A2">
          <w:rPr>
            <w:rFonts w:ascii="Arial" w:eastAsia="Times New Roman" w:hAnsi="Arial" w:cs="Arial"/>
            <w:color w:val="333333"/>
            <w:sz w:val="18"/>
            <w:szCs w:val="18"/>
          </w:rPr>
          <w:t>: Depositi di gas comburenti compressi e/o liquefatti in serbatoi fissi e/o recipienti mobili per capacità geometrica complessiva superiore o uguale a 3</w:t>
        </w:r>
        <w:r w:rsidR="00695D29" w:rsidRPr="006B0595">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3</w:t>
        </w:r>
      </w:hyperlink>
    </w:p>
    <w:p w14:paraId="5044609F" w14:textId="43FBD44D" w:rsidR="003809A2" w:rsidRPr="003809A2" w:rsidRDefault="003809A2" w:rsidP="0087765F">
      <w:pPr>
        <w:shd w:val="clear" w:color="auto" w:fill="FFFFFF"/>
        <w:spacing w:before="240" w:after="240"/>
        <w:jc w:val="left"/>
        <w:rPr>
          <w:rFonts w:ascii="Arial" w:eastAsia="Times New Roman" w:hAnsi="Arial" w:cs="Arial"/>
          <w:sz w:val="18"/>
          <w:szCs w:val="18"/>
        </w:rPr>
      </w:pPr>
      <w:hyperlink r:id="rId19" w:tooltip="Visualizza le sottoclassi di tale attività" w:history="1">
        <w:r w:rsidRPr="003809A2">
          <w:rPr>
            <w:rFonts w:ascii="Arial" w:eastAsia="Times New Roman" w:hAnsi="Arial" w:cs="Arial"/>
            <w:b/>
            <w:bCs/>
            <w:color w:val="333333"/>
            <w:sz w:val="18"/>
            <w:szCs w:val="18"/>
          </w:rPr>
          <w:t>Attività 6:</w:t>
        </w:r>
        <w:r w:rsidRPr="003809A2">
          <w:rPr>
            <w:rFonts w:ascii="Arial" w:eastAsia="Times New Roman" w:hAnsi="Arial" w:cs="Arial"/>
            <w:color w:val="333333"/>
            <w:sz w:val="18"/>
            <w:szCs w:val="18"/>
          </w:rPr>
          <w:t xml:space="preserve"> Reti di trasporto e di distribuzione di gas infiammabili, compresi quelli di origine petrolifera o chimica, con esclusione delle reti di distribuzione e dei relativi impianti con pressione di esercizio non superiore a 0,5</w:t>
        </w:r>
        <w:r w:rsidR="0087765F">
          <w:rPr>
            <w:rFonts w:ascii="Arial" w:eastAsia="Times New Roman" w:hAnsi="Arial" w:cs="Arial"/>
            <w:color w:val="333333"/>
            <w:sz w:val="18"/>
            <w:szCs w:val="18"/>
          </w:rPr>
          <w:t xml:space="preserve"> </w:t>
        </w:r>
        <w:proofErr w:type="spellStart"/>
        <w:r w:rsidRPr="003809A2">
          <w:rPr>
            <w:rFonts w:ascii="Arial" w:eastAsia="Times New Roman" w:hAnsi="Arial" w:cs="Arial"/>
            <w:color w:val="333333"/>
            <w:sz w:val="18"/>
            <w:szCs w:val="18"/>
          </w:rPr>
          <w:t>MPa</w:t>
        </w:r>
        <w:proofErr w:type="spellEnd"/>
      </w:hyperlink>
    </w:p>
    <w:p w14:paraId="6A3B9697" w14:textId="66887B55"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20" w:tooltip="Visualizza le sottoclassi di tale attività" w:history="1">
        <w:r w:rsidRPr="003809A2">
          <w:rPr>
            <w:rFonts w:ascii="Arial" w:eastAsia="Times New Roman" w:hAnsi="Arial" w:cs="Arial"/>
            <w:b/>
            <w:bCs/>
            <w:color w:val="333333"/>
            <w:sz w:val="18"/>
            <w:szCs w:val="18"/>
          </w:rPr>
          <w:t>Attività 7</w:t>
        </w:r>
        <w:r w:rsidRPr="003809A2">
          <w:rPr>
            <w:rFonts w:ascii="Arial" w:eastAsia="Times New Roman" w:hAnsi="Arial" w:cs="Arial"/>
            <w:color w:val="333333"/>
            <w:sz w:val="18"/>
            <w:szCs w:val="18"/>
          </w:rPr>
          <w:t>: Centrali di produzione di idrocarburi liquidi e gassosi e di stoccaggio sotterraneo di gas naturale, piattaforme fisse e strutture fisse assimilabili, di perforazione e/o produzione di idrocarburi di cui al decreto del Presidente della Repubblica 24 maggio 1979,</w:t>
        </w:r>
        <w:r w:rsidR="0087765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87765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886 ed al decreto legislativo 25 novembre 1996,</w:t>
        </w:r>
        <w:r w:rsidR="00D5597D">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624</w:t>
        </w:r>
      </w:hyperlink>
    </w:p>
    <w:p w14:paraId="0B0D0F1A" w14:textId="35F4890B"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21" w:tooltip="Visualizza le sottoclassi di tale attività" w:history="1">
        <w:r w:rsidRPr="003809A2">
          <w:rPr>
            <w:rFonts w:ascii="Arial" w:eastAsia="Times New Roman" w:hAnsi="Arial" w:cs="Arial"/>
            <w:b/>
            <w:bCs/>
            <w:color w:val="333333"/>
            <w:sz w:val="18"/>
            <w:szCs w:val="18"/>
          </w:rPr>
          <w:t>Attività 8</w:t>
        </w:r>
        <w:r w:rsidRPr="003809A2">
          <w:rPr>
            <w:rFonts w:ascii="Arial" w:eastAsia="Times New Roman" w:hAnsi="Arial" w:cs="Arial"/>
            <w:color w:val="333333"/>
            <w:sz w:val="18"/>
            <w:szCs w:val="18"/>
          </w:rPr>
          <w:t>: Oleodotti con diametro superiore a 100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mm</w:t>
        </w:r>
      </w:hyperlink>
    </w:p>
    <w:p w14:paraId="0F090FAC" w14:textId="43BB417B"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22" w:tooltip="Visualizza le sottoclassi di tale attività" w:history="1">
        <w:r w:rsidRPr="003809A2">
          <w:rPr>
            <w:rFonts w:ascii="Arial" w:eastAsia="Times New Roman" w:hAnsi="Arial" w:cs="Arial"/>
            <w:b/>
            <w:bCs/>
            <w:color w:val="333333"/>
            <w:sz w:val="18"/>
            <w:szCs w:val="18"/>
          </w:rPr>
          <w:t>Attività 9</w:t>
        </w:r>
        <w:r w:rsidRPr="003809A2">
          <w:rPr>
            <w:rFonts w:ascii="Arial" w:eastAsia="Times New Roman" w:hAnsi="Arial" w:cs="Arial"/>
            <w:color w:val="333333"/>
            <w:sz w:val="18"/>
            <w:szCs w:val="18"/>
          </w:rPr>
          <w:t>: Officine e laboratori con saldatura e taglio dei metalli utilizzanti gas infiammabili e/o comburenti, con oltre 5 addetti alla mansione specifica di saldatura o taglio</w:t>
        </w:r>
      </w:hyperlink>
    </w:p>
    <w:p w14:paraId="69AAE7F0" w14:textId="2F604CC3"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23" w:tooltip="Visualizza le sottoclassi di tale attività" w:history="1">
        <w:r w:rsidRPr="003809A2">
          <w:rPr>
            <w:rFonts w:ascii="Arial" w:eastAsia="Times New Roman" w:hAnsi="Arial" w:cs="Arial"/>
            <w:b/>
            <w:bCs/>
            <w:color w:val="333333"/>
            <w:sz w:val="18"/>
            <w:szCs w:val="18"/>
          </w:rPr>
          <w:t>Attività 10</w:t>
        </w:r>
        <w:r w:rsidRPr="003809A2">
          <w:rPr>
            <w:rFonts w:ascii="Arial" w:eastAsia="Times New Roman" w:hAnsi="Arial" w:cs="Arial"/>
            <w:color w:val="333333"/>
            <w:sz w:val="18"/>
            <w:szCs w:val="18"/>
          </w:rPr>
          <w:t>: Stabilimenti ed impianti ove si producono e/o impiegano, liquidi infiammabili e/o combustibili con punto di infiammabilità fino a 125</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C, con quantitativi globali in ciclo e/o in deposito superiori a 1</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3</w:t>
        </w:r>
      </w:hyperlink>
    </w:p>
    <w:p w14:paraId="5C90D3B4" w14:textId="3204D23C"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24" w:tooltip="Visualizza le sottoclassi di tale attività" w:history="1">
        <w:r w:rsidRPr="003809A2">
          <w:rPr>
            <w:rFonts w:ascii="Arial" w:eastAsia="Times New Roman" w:hAnsi="Arial" w:cs="Arial"/>
            <w:b/>
            <w:bCs/>
            <w:color w:val="333333"/>
            <w:sz w:val="18"/>
            <w:szCs w:val="18"/>
          </w:rPr>
          <w:t>Attività 11</w:t>
        </w:r>
        <w:r w:rsidRPr="003809A2">
          <w:rPr>
            <w:rFonts w:ascii="Arial" w:eastAsia="Times New Roman" w:hAnsi="Arial" w:cs="Arial"/>
            <w:color w:val="333333"/>
            <w:sz w:val="18"/>
            <w:szCs w:val="18"/>
          </w:rPr>
          <w:t>: Stabilimenti ed impianti per la preparazione di oli lubrificanti, oli diatermici e simili, con punto di infiammabilità superiore a 125 </w:t>
        </w:r>
        <w:r w:rsidR="00695D29" w:rsidRPr="006B0595">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C, con quantitativi globali in ciclo e/o in deposito superiori a 5</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3</w:t>
        </w:r>
      </w:hyperlink>
    </w:p>
    <w:p w14:paraId="3B168159" w14:textId="329D7E37"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25" w:tooltip="Visualizza le sottoclassi di tale attività" w:history="1">
        <w:r w:rsidRPr="003809A2">
          <w:rPr>
            <w:rFonts w:ascii="Arial" w:eastAsia="Times New Roman" w:hAnsi="Arial" w:cs="Arial"/>
            <w:b/>
            <w:bCs/>
            <w:color w:val="333333"/>
            <w:sz w:val="18"/>
            <w:szCs w:val="18"/>
          </w:rPr>
          <w:t>Attività 12</w:t>
        </w:r>
        <w:r w:rsidRPr="003809A2">
          <w:rPr>
            <w:rFonts w:ascii="Arial" w:eastAsia="Times New Roman" w:hAnsi="Arial" w:cs="Arial"/>
            <w:color w:val="333333"/>
            <w:sz w:val="18"/>
            <w:szCs w:val="18"/>
          </w:rPr>
          <w:t>: Depositi e/o rivendite di liquidi infiammabili e/o combustibili e/o oli lubrificanti, diatermici, di qualsiasi derivazione, di capacità geometrica complessiva superiore a 1</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3</w:t>
        </w:r>
      </w:hyperlink>
    </w:p>
    <w:p w14:paraId="696D0ED1" w14:textId="31A97F0B" w:rsidR="003809A2" w:rsidRPr="003809A2" w:rsidRDefault="003809A2" w:rsidP="0087765F">
      <w:pPr>
        <w:shd w:val="clear" w:color="auto" w:fill="FFFFFF"/>
        <w:spacing w:after="240" w:line="240" w:lineRule="auto"/>
        <w:ind w:left="-360"/>
        <w:jc w:val="left"/>
        <w:rPr>
          <w:rFonts w:ascii="Times New Roman" w:eastAsia="Times New Roman" w:hAnsi="Times New Roman" w:cs="Times New Roman"/>
          <w:color w:val="333333"/>
          <w:sz w:val="22"/>
          <w:szCs w:val="22"/>
        </w:rPr>
      </w:pPr>
      <w:r w:rsidRPr="003809A2">
        <w:rPr>
          <w:rFonts w:ascii="Arial" w:eastAsia="Times New Roman" w:hAnsi="Arial" w:cs="Arial"/>
          <w:sz w:val="18"/>
          <w:szCs w:val="18"/>
        </w:rPr>
        <w:fldChar w:fldCharType="begin"/>
      </w:r>
      <w:r w:rsidRPr="003809A2">
        <w:rPr>
          <w:rFonts w:ascii="Arial" w:eastAsia="Times New Roman" w:hAnsi="Arial" w:cs="Arial"/>
          <w:sz w:val="18"/>
          <w:szCs w:val="18"/>
        </w:rPr>
        <w:instrText xml:space="preserve"> HYPERLINK "https://www.vigilfuoco.it/aspx/AttivitaSoggetteSClassi.aspx?id=13" \o "Visualizza le sottoclassi di tale attività" </w:instrText>
      </w:r>
      <w:r w:rsidRPr="003809A2">
        <w:rPr>
          <w:rFonts w:ascii="Arial" w:eastAsia="Times New Roman" w:hAnsi="Arial" w:cs="Arial"/>
          <w:sz w:val="18"/>
          <w:szCs w:val="18"/>
        </w:rPr>
        <w:fldChar w:fldCharType="separate"/>
      </w:r>
      <w:r w:rsidRPr="003809A2">
        <w:rPr>
          <w:rFonts w:ascii="Arial" w:eastAsia="Times New Roman" w:hAnsi="Arial" w:cs="Arial"/>
          <w:b/>
          <w:bCs/>
          <w:color w:val="333333"/>
          <w:sz w:val="18"/>
          <w:szCs w:val="18"/>
        </w:rPr>
        <w:t>Attività 13</w:t>
      </w:r>
      <w:r w:rsidRPr="003809A2">
        <w:rPr>
          <w:rFonts w:ascii="Arial" w:eastAsia="Times New Roman" w:hAnsi="Arial" w:cs="Arial"/>
          <w:color w:val="333333"/>
          <w:sz w:val="18"/>
          <w:szCs w:val="18"/>
        </w:rPr>
        <w:t>: Impianti fissi di distribuzione carburanti per l'autotrazione, la nautica e l'aeronautica; contenitori - distributori rimovibili di carburanti liquidi:</w:t>
      </w:r>
    </w:p>
    <w:p w14:paraId="17DE5FD0" w14:textId="77777777" w:rsidR="003809A2" w:rsidRPr="0087765F" w:rsidRDefault="003809A2" w:rsidP="0087765F">
      <w:pPr>
        <w:pStyle w:val="Paragrafoelenco"/>
        <w:numPr>
          <w:ilvl w:val="0"/>
          <w:numId w:val="32"/>
        </w:numPr>
        <w:shd w:val="clear" w:color="auto" w:fill="FFFFFF"/>
        <w:spacing w:after="240" w:line="240" w:lineRule="auto"/>
        <w:jc w:val="left"/>
        <w:rPr>
          <w:rFonts w:ascii="Arial" w:eastAsia="Times New Roman" w:hAnsi="Arial" w:cs="Arial"/>
          <w:color w:val="333333"/>
          <w:sz w:val="18"/>
          <w:szCs w:val="18"/>
        </w:rPr>
      </w:pPr>
      <w:r w:rsidRPr="0087765F">
        <w:rPr>
          <w:rFonts w:ascii="Arial" w:eastAsia="Times New Roman" w:hAnsi="Arial" w:cs="Arial"/>
          <w:color w:val="333333"/>
          <w:sz w:val="18"/>
          <w:szCs w:val="18"/>
        </w:rPr>
        <w:t>Impianti di distribuzione carburanti liquidi;</w:t>
      </w:r>
    </w:p>
    <w:p w14:paraId="490E7A04" w14:textId="77777777" w:rsidR="003809A2" w:rsidRPr="0087765F" w:rsidRDefault="003809A2" w:rsidP="0087765F">
      <w:pPr>
        <w:pStyle w:val="Paragrafoelenco"/>
        <w:numPr>
          <w:ilvl w:val="0"/>
          <w:numId w:val="32"/>
        </w:numPr>
        <w:shd w:val="clear" w:color="auto" w:fill="FFFFFF"/>
        <w:spacing w:after="240" w:line="240" w:lineRule="auto"/>
        <w:jc w:val="left"/>
        <w:rPr>
          <w:rFonts w:ascii="Arial" w:eastAsia="Times New Roman" w:hAnsi="Arial" w:cs="Arial"/>
          <w:color w:val="333333"/>
          <w:sz w:val="18"/>
          <w:szCs w:val="18"/>
        </w:rPr>
      </w:pPr>
      <w:r w:rsidRPr="0087765F">
        <w:rPr>
          <w:rFonts w:ascii="Arial" w:eastAsia="Times New Roman" w:hAnsi="Arial" w:cs="Arial"/>
          <w:color w:val="333333"/>
          <w:sz w:val="18"/>
          <w:szCs w:val="18"/>
        </w:rPr>
        <w:t>Impianti fissi di distribuzione carburanti gassosi e di tipo misto (liquidi e gassosi).</w:t>
      </w:r>
    </w:p>
    <w:p w14:paraId="7FFB45BC" w14:textId="7D50C880" w:rsidR="003809A2" w:rsidRPr="003809A2" w:rsidRDefault="003809A2" w:rsidP="0087765F">
      <w:pPr>
        <w:shd w:val="clear" w:color="auto" w:fill="FFFFFF"/>
        <w:tabs>
          <w:tab w:val="num" w:pos="426"/>
        </w:tabs>
        <w:spacing w:after="0" w:line="240" w:lineRule="auto"/>
        <w:jc w:val="left"/>
        <w:rPr>
          <w:rFonts w:ascii="Arial" w:eastAsia="Times New Roman" w:hAnsi="Arial" w:cs="Arial"/>
          <w:sz w:val="18"/>
          <w:szCs w:val="18"/>
        </w:rPr>
      </w:pPr>
      <w:r w:rsidRPr="003809A2">
        <w:rPr>
          <w:rFonts w:ascii="Arial" w:eastAsia="Times New Roman" w:hAnsi="Arial" w:cs="Arial"/>
          <w:sz w:val="18"/>
          <w:szCs w:val="18"/>
        </w:rPr>
        <w:fldChar w:fldCharType="end"/>
      </w:r>
      <w:hyperlink r:id="rId26" w:tooltip="Visualizza le sottoclassi di tale attività" w:history="1">
        <w:r w:rsidRPr="003809A2">
          <w:rPr>
            <w:rFonts w:ascii="Arial" w:eastAsia="Times New Roman" w:hAnsi="Arial" w:cs="Arial"/>
            <w:b/>
            <w:bCs/>
            <w:color w:val="333333"/>
            <w:sz w:val="18"/>
            <w:szCs w:val="18"/>
          </w:rPr>
          <w:t>Attività 14</w:t>
        </w:r>
        <w:r w:rsidRPr="003809A2">
          <w:rPr>
            <w:rFonts w:ascii="Arial" w:eastAsia="Times New Roman" w:hAnsi="Arial" w:cs="Arial"/>
            <w:color w:val="333333"/>
            <w:sz w:val="18"/>
            <w:szCs w:val="18"/>
          </w:rPr>
          <w:t>: Officine o laboratori per la verniciatura con vernici infiammabili e/o combustibili con oltre 5 addetti.</w:t>
        </w:r>
      </w:hyperlink>
    </w:p>
    <w:p w14:paraId="65AF36AE" w14:textId="6AF3E886"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27" w:tooltip="Visualizza le sottoclassi di tale attività" w:history="1">
        <w:r w:rsidRPr="003809A2">
          <w:rPr>
            <w:rFonts w:ascii="Arial" w:eastAsia="Times New Roman" w:hAnsi="Arial" w:cs="Arial"/>
            <w:b/>
            <w:bCs/>
            <w:color w:val="333333"/>
            <w:sz w:val="18"/>
            <w:szCs w:val="18"/>
          </w:rPr>
          <w:t>Attività 15</w:t>
        </w:r>
        <w:r w:rsidRPr="003809A2">
          <w:rPr>
            <w:rFonts w:ascii="Arial" w:eastAsia="Times New Roman" w:hAnsi="Arial" w:cs="Arial"/>
            <w:color w:val="333333"/>
            <w:sz w:val="18"/>
            <w:szCs w:val="18"/>
          </w:rPr>
          <w:t>: Depositi e/o rivendite di alcoli con concentrazione superiore al 60% in volume di capacità geometrica superiore a 1</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3</w:t>
        </w:r>
      </w:hyperlink>
    </w:p>
    <w:p w14:paraId="0DD194F2" w14:textId="7DE41428"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28" w:tooltip="Visualizza le sottoclassi di tale attività" w:history="1">
        <w:r w:rsidRPr="003809A2">
          <w:rPr>
            <w:rFonts w:ascii="Arial" w:eastAsia="Times New Roman" w:hAnsi="Arial" w:cs="Arial"/>
            <w:b/>
            <w:bCs/>
            <w:color w:val="333333"/>
            <w:sz w:val="18"/>
            <w:szCs w:val="18"/>
          </w:rPr>
          <w:t>Attività 16</w:t>
        </w:r>
        <w:r w:rsidRPr="003809A2">
          <w:rPr>
            <w:rFonts w:ascii="Arial" w:eastAsia="Times New Roman" w:hAnsi="Arial" w:cs="Arial"/>
            <w:color w:val="333333"/>
            <w:sz w:val="18"/>
            <w:szCs w:val="18"/>
          </w:rPr>
          <w:t>: Stabilimenti di estrazione con solventi infiammabili e raffinazione di oli e grassi vegetali ed animali, con quantitativi globali di solventi in ciclo e/o in deposito superiori a 0,5</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3</w:t>
        </w:r>
      </w:hyperlink>
    </w:p>
    <w:p w14:paraId="3C4BB253" w14:textId="3EA21897"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29" w:tooltip="Visualizza le sottoclassi di tale attività" w:history="1">
        <w:r w:rsidRPr="003809A2">
          <w:rPr>
            <w:rFonts w:ascii="Arial" w:eastAsia="Times New Roman" w:hAnsi="Arial" w:cs="Arial"/>
            <w:b/>
            <w:bCs/>
            <w:color w:val="333333"/>
            <w:sz w:val="18"/>
            <w:szCs w:val="18"/>
          </w:rPr>
          <w:t>Attività 17</w:t>
        </w:r>
        <w:r w:rsidRPr="003809A2">
          <w:rPr>
            <w:rFonts w:ascii="Arial" w:eastAsia="Times New Roman" w:hAnsi="Arial" w:cs="Arial"/>
            <w:color w:val="333333"/>
            <w:sz w:val="18"/>
            <w:szCs w:val="18"/>
          </w:rPr>
          <w:t>: Stabilimenti ed impianti ove si producono, impiegano o detengono sostanze esplodenti classificate come tali dal regolamento di esecuzione del testo unico delle leggi di pubblica sicurezza approvato con regio decreto 6 maggio 1940,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635, e successive modificazioni ed integrazioni</w:t>
        </w:r>
      </w:hyperlink>
    </w:p>
    <w:p w14:paraId="3F04ECA6" w14:textId="0EAADC26"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30" w:tooltip="Visualizza le sottoclassi di tale attività" w:history="1">
        <w:r w:rsidRPr="003809A2">
          <w:rPr>
            <w:rFonts w:ascii="Arial" w:eastAsia="Times New Roman" w:hAnsi="Arial" w:cs="Arial"/>
            <w:b/>
            <w:bCs/>
            <w:color w:val="333333"/>
            <w:sz w:val="18"/>
            <w:szCs w:val="18"/>
          </w:rPr>
          <w:t>Attività 18</w:t>
        </w:r>
        <w:r w:rsidRPr="003809A2">
          <w:rPr>
            <w:rFonts w:ascii="Arial" w:eastAsia="Times New Roman" w:hAnsi="Arial" w:cs="Arial"/>
            <w:color w:val="333333"/>
            <w:sz w:val="18"/>
            <w:szCs w:val="18"/>
          </w:rPr>
          <w:t>: Esercizi di minuta vendita e/o depositi di sostanze esplodenti classificate come tali dal regolamento di esecuzione del testo unico delle leggi di pubblica sicurezza approvato con regio decreto 6 maggio 1940,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635, e successive modificazioni ed integrazioni.</w:t>
        </w:r>
        <w:r w:rsidRPr="003809A2">
          <w:rPr>
            <w:rFonts w:ascii="Arial" w:eastAsia="Times New Roman" w:hAnsi="Arial" w:cs="Arial"/>
            <w:color w:val="333333"/>
            <w:sz w:val="18"/>
            <w:szCs w:val="18"/>
          </w:rPr>
          <w:br/>
          <w:t>Esercizi di vendita di artifici pirotecnici declassificati in "libera vendita" con quantitativi complessivi in vendita e/o deposito superiori a 500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 comprensivi degli imballaggi;</w:t>
        </w:r>
      </w:hyperlink>
    </w:p>
    <w:p w14:paraId="3AF7759F" w14:textId="2D386394"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31" w:tooltip="Visualizza le sottoclassi di tale attività" w:history="1">
        <w:r w:rsidRPr="003809A2">
          <w:rPr>
            <w:rFonts w:ascii="Arial" w:eastAsia="Times New Roman" w:hAnsi="Arial" w:cs="Arial"/>
            <w:b/>
            <w:bCs/>
            <w:color w:val="333333"/>
            <w:sz w:val="18"/>
            <w:szCs w:val="18"/>
          </w:rPr>
          <w:t>Attività 19</w:t>
        </w:r>
        <w:r w:rsidRPr="003809A2">
          <w:rPr>
            <w:rFonts w:ascii="Arial" w:eastAsia="Times New Roman" w:hAnsi="Arial" w:cs="Arial"/>
            <w:color w:val="333333"/>
            <w:sz w:val="18"/>
            <w:szCs w:val="18"/>
          </w:rPr>
          <w:t>: Stabilimenti ed impianti ove si producono, impiegano o detengono sostanze instabili che possono dar luogo da sole a reazioni pericolose in presenza o non di catalizzatori ivi compresi i perossidi organici</w:t>
        </w:r>
      </w:hyperlink>
    </w:p>
    <w:p w14:paraId="42681C05" w14:textId="6750EB1F"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32" w:tooltip="Visualizza le sottoclassi di tale attività" w:history="1">
        <w:r w:rsidRPr="003809A2">
          <w:rPr>
            <w:rFonts w:ascii="Arial" w:eastAsia="Times New Roman" w:hAnsi="Arial" w:cs="Arial"/>
            <w:b/>
            <w:bCs/>
            <w:color w:val="333333"/>
            <w:sz w:val="18"/>
            <w:szCs w:val="18"/>
          </w:rPr>
          <w:t>Attività 20</w:t>
        </w:r>
        <w:r w:rsidRPr="003809A2">
          <w:rPr>
            <w:rFonts w:ascii="Arial" w:eastAsia="Times New Roman" w:hAnsi="Arial" w:cs="Arial"/>
            <w:color w:val="333333"/>
            <w:sz w:val="18"/>
            <w:szCs w:val="18"/>
          </w:rPr>
          <w:t>: Stabilimenti ed impianti ove si producono, impiegano o detengono nitrati di ammonio, di metalli alcalini e alcalino-terrosi, nitrato di piombo e perossidi inorganici</w:t>
        </w:r>
      </w:hyperlink>
    </w:p>
    <w:p w14:paraId="2F07BBB1" w14:textId="2658F39B"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33" w:tooltip="Visualizza le sottoclassi di tale attività" w:history="1">
        <w:r w:rsidRPr="003809A2">
          <w:rPr>
            <w:rFonts w:ascii="Arial" w:eastAsia="Times New Roman" w:hAnsi="Arial" w:cs="Arial"/>
            <w:b/>
            <w:bCs/>
            <w:color w:val="333333"/>
            <w:sz w:val="18"/>
            <w:szCs w:val="18"/>
          </w:rPr>
          <w:t>Attività 21</w:t>
        </w:r>
        <w:r w:rsidRPr="003809A2">
          <w:rPr>
            <w:rFonts w:ascii="Arial" w:eastAsia="Times New Roman" w:hAnsi="Arial" w:cs="Arial"/>
            <w:color w:val="333333"/>
            <w:sz w:val="18"/>
            <w:szCs w:val="18"/>
          </w:rPr>
          <w:t>: Stabilimenti ed impianti ove si producono, impiegano o detengono sostanze soggette all'accensione spontanea e/o sostanze che a contatto con l'acqua sviluppano gas infiammabili</w:t>
        </w:r>
      </w:hyperlink>
    </w:p>
    <w:p w14:paraId="56B840E7" w14:textId="3D865800"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34" w:tooltip="Visualizza le sottoclassi di tale attività" w:history="1">
        <w:r w:rsidRPr="003809A2">
          <w:rPr>
            <w:rFonts w:ascii="Arial" w:eastAsia="Times New Roman" w:hAnsi="Arial" w:cs="Arial"/>
            <w:b/>
            <w:bCs/>
            <w:color w:val="333333"/>
            <w:sz w:val="18"/>
            <w:szCs w:val="18"/>
          </w:rPr>
          <w:t>Attività 22</w:t>
        </w:r>
        <w:r w:rsidRPr="003809A2">
          <w:rPr>
            <w:rFonts w:ascii="Arial" w:eastAsia="Times New Roman" w:hAnsi="Arial" w:cs="Arial"/>
            <w:color w:val="333333"/>
            <w:sz w:val="18"/>
            <w:szCs w:val="18"/>
          </w:rPr>
          <w:t>: Stabilimenti ed impianti ove si produce acqua ossigenata con concentrazione superiore al 60% di perossido di idrogeno</w:t>
        </w:r>
      </w:hyperlink>
    </w:p>
    <w:p w14:paraId="759EC252" w14:textId="65EAD7E8"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35" w:tooltip="Visualizza le sottoclassi di tale attività" w:history="1">
        <w:r w:rsidRPr="003809A2">
          <w:rPr>
            <w:rFonts w:ascii="Arial" w:eastAsia="Times New Roman" w:hAnsi="Arial" w:cs="Arial"/>
            <w:b/>
            <w:bCs/>
            <w:color w:val="333333"/>
            <w:sz w:val="18"/>
            <w:szCs w:val="18"/>
          </w:rPr>
          <w:t>Attività 23</w:t>
        </w:r>
        <w:r w:rsidRPr="003809A2">
          <w:rPr>
            <w:rFonts w:ascii="Arial" w:eastAsia="Times New Roman" w:hAnsi="Arial" w:cs="Arial"/>
            <w:color w:val="333333"/>
            <w:sz w:val="18"/>
            <w:szCs w:val="18"/>
          </w:rPr>
          <w:t xml:space="preserve">: Stabilimenti ed impianti ove si produce, impiega e/o detiene fosforo e/o </w:t>
        </w:r>
        <w:proofErr w:type="spellStart"/>
        <w:r w:rsidRPr="003809A2">
          <w:rPr>
            <w:rFonts w:ascii="Arial" w:eastAsia="Times New Roman" w:hAnsi="Arial" w:cs="Arial"/>
            <w:color w:val="333333"/>
            <w:sz w:val="18"/>
            <w:szCs w:val="18"/>
          </w:rPr>
          <w:t>sesquisolfuro</w:t>
        </w:r>
        <w:proofErr w:type="spellEnd"/>
        <w:r w:rsidRPr="003809A2">
          <w:rPr>
            <w:rFonts w:ascii="Arial" w:eastAsia="Times New Roman" w:hAnsi="Arial" w:cs="Arial"/>
            <w:color w:val="333333"/>
            <w:sz w:val="18"/>
            <w:szCs w:val="18"/>
          </w:rPr>
          <w:t xml:space="preserve"> di fosforo</w:t>
        </w:r>
      </w:hyperlink>
    </w:p>
    <w:p w14:paraId="6691ACE9" w14:textId="5ECF8AD3"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36" w:tooltip="Visualizza le sottoclassi di tale attività" w:history="1">
        <w:r w:rsidRPr="003809A2">
          <w:rPr>
            <w:rFonts w:ascii="Arial" w:eastAsia="Times New Roman" w:hAnsi="Arial" w:cs="Arial"/>
            <w:b/>
            <w:bCs/>
            <w:color w:val="333333"/>
            <w:sz w:val="18"/>
            <w:szCs w:val="18"/>
          </w:rPr>
          <w:t>Attività 24</w:t>
        </w:r>
        <w:r w:rsidRPr="003809A2">
          <w:rPr>
            <w:rFonts w:ascii="Arial" w:eastAsia="Times New Roman" w:hAnsi="Arial" w:cs="Arial"/>
            <w:color w:val="333333"/>
            <w:sz w:val="18"/>
            <w:szCs w:val="18"/>
          </w:rPr>
          <w:t>: Stabilimenti ed impianti per la macinazione e la raffinazione dello zolfo; depositi di zolfo con potenzialità superiore a 10.000kg</w:t>
        </w:r>
      </w:hyperlink>
    </w:p>
    <w:p w14:paraId="7DA360D9" w14:textId="785CC891"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37" w:tooltip="Visualizza le sottoclassi di tale attività" w:history="1">
        <w:r w:rsidRPr="003809A2">
          <w:rPr>
            <w:rFonts w:ascii="Arial" w:eastAsia="Times New Roman" w:hAnsi="Arial" w:cs="Arial"/>
            <w:b/>
            <w:bCs/>
            <w:color w:val="333333"/>
            <w:sz w:val="18"/>
            <w:szCs w:val="18"/>
          </w:rPr>
          <w:t>Attività 25</w:t>
        </w:r>
        <w:r w:rsidRPr="003809A2">
          <w:rPr>
            <w:rFonts w:ascii="Arial" w:eastAsia="Times New Roman" w:hAnsi="Arial" w:cs="Arial"/>
            <w:color w:val="333333"/>
            <w:sz w:val="18"/>
            <w:szCs w:val="18"/>
          </w:rPr>
          <w:t>: Fabbriche di fiammiferi; depositi di fiammiferi con quantitativi in massa superiori a 500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7FC76ED9" w14:textId="3B1CA329"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38" w:tooltip="Visualizza le sottoclassi di tale attività" w:history="1">
        <w:r w:rsidRPr="003809A2">
          <w:rPr>
            <w:rFonts w:ascii="Arial" w:eastAsia="Times New Roman" w:hAnsi="Arial" w:cs="Arial"/>
            <w:b/>
            <w:bCs/>
            <w:color w:val="333333"/>
            <w:sz w:val="18"/>
            <w:szCs w:val="18"/>
          </w:rPr>
          <w:t>Attività 26</w:t>
        </w:r>
        <w:r w:rsidRPr="003809A2">
          <w:rPr>
            <w:rFonts w:ascii="Arial" w:eastAsia="Times New Roman" w:hAnsi="Arial" w:cs="Arial"/>
            <w:color w:val="333333"/>
            <w:sz w:val="18"/>
            <w:szCs w:val="18"/>
          </w:rPr>
          <w:t>: Stabilimenti ed impianti ove si produce, impiega o detiene magnesio, elektron e altre leghe ad alto tenore di magnesio</w:t>
        </w:r>
      </w:hyperlink>
    </w:p>
    <w:p w14:paraId="20F46B27" w14:textId="1B37045E"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39" w:tooltip="Visualizza le sottoclassi di tale attività" w:history="1">
        <w:r w:rsidRPr="003809A2">
          <w:rPr>
            <w:rFonts w:ascii="Arial" w:eastAsia="Times New Roman" w:hAnsi="Arial" w:cs="Arial"/>
            <w:b/>
            <w:bCs/>
            <w:color w:val="333333"/>
            <w:sz w:val="18"/>
            <w:szCs w:val="18"/>
          </w:rPr>
          <w:t>Attività 27</w:t>
        </w:r>
        <w:r w:rsidRPr="003809A2">
          <w:rPr>
            <w:rFonts w:ascii="Arial" w:eastAsia="Times New Roman" w:hAnsi="Arial" w:cs="Arial"/>
            <w:color w:val="333333"/>
            <w:sz w:val="18"/>
            <w:szCs w:val="18"/>
          </w:rPr>
          <w:t>: Mulini per cereali ed altre macinazioni con potenzialità giornaliera superiore a 20.000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r w:rsidRPr="003809A2">
          <w:rPr>
            <w:rFonts w:ascii="Arial" w:eastAsia="Times New Roman" w:hAnsi="Arial" w:cs="Arial"/>
            <w:color w:val="333333"/>
            <w:sz w:val="18"/>
            <w:szCs w:val="18"/>
          </w:rPr>
          <w:br/>
          <w:t>Depositi di cereali e di altre macinazioni con quantitativi in massa superiori a 50.000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5BBF756F" w14:textId="67884186"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40" w:tooltip="Visualizza le sottoclassi di tale attività" w:history="1">
        <w:r w:rsidRPr="003809A2">
          <w:rPr>
            <w:rFonts w:ascii="Arial" w:eastAsia="Times New Roman" w:hAnsi="Arial" w:cs="Arial"/>
            <w:b/>
            <w:bCs/>
            <w:color w:val="333333"/>
            <w:sz w:val="18"/>
            <w:szCs w:val="18"/>
          </w:rPr>
          <w:t>Attività 28</w:t>
        </w:r>
        <w:r w:rsidRPr="003809A2">
          <w:rPr>
            <w:rFonts w:ascii="Arial" w:eastAsia="Times New Roman" w:hAnsi="Arial" w:cs="Arial"/>
            <w:color w:val="333333"/>
            <w:sz w:val="18"/>
            <w:szCs w:val="18"/>
          </w:rPr>
          <w:t>: Impianti per l'essiccazione di cereali e di vegetali in genere con depositi di prodotto essiccato con quantitativi in massa superiori a 50.000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5B08FAFD" w14:textId="0238E011"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41" w:tooltip="Visualizza le sottoclassi di tale attività" w:history="1">
        <w:r w:rsidRPr="003809A2">
          <w:rPr>
            <w:rFonts w:ascii="Arial" w:eastAsia="Times New Roman" w:hAnsi="Arial" w:cs="Arial"/>
            <w:b/>
            <w:bCs/>
            <w:color w:val="333333"/>
            <w:sz w:val="18"/>
            <w:szCs w:val="18"/>
          </w:rPr>
          <w:t>Attività 29</w:t>
        </w:r>
        <w:r w:rsidRPr="003809A2">
          <w:rPr>
            <w:rFonts w:ascii="Arial" w:eastAsia="Times New Roman" w:hAnsi="Arial" w:cs="Arial"/>
            <w:color w:val="333333"/>
            <w:sz w:val="18"/>
            <w:szCs w:val="18"/>
          </w:rPr>
          <w:t>: Stabilimenti ove si producono surrogati del caffè</w:t>
        </w:r>
      </w:hyperlink>
    </w:p>
    <w:p w14:paraId="0291A9AF" w14:textId="5AF8AD83"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42" w:tooltip="Visualizza le sottoclassi di tale attività" w:history="1">
        <w:r w:rsidRPr="003809A2">
          <w:rPr>
            <w:rFonts w:ascii="Arial" w:eastAsia="Times New Roman" w:hAnsi="Arial" w:cs="Arial"/>
            <w:b/>
            <w:bCs/>
            <w:color w:val="333333"/>
            <w:sz w:val="18"/>
            <w:szCs w:val="18"/>
          </w:rPr>
          <w:t>Attività 30</w:t>
        </w:r>
        <w:r w:rsidRPr="003809A2">
          <w:rPr>
            <w:rFonts w:ascii="Arial" w:eastAsia="Times New Roman" w:hAnsi="Arial" w:cs="Arial"/>
            <w:color w:val="333333"/>
            <w:sz w:val="18"/>
            <w:szCs w:val="18"/>
          </w:rPr>
          <w:t>: Zuccherifici e raffinerie dello zucchero</w:t>
        </w:r>
      </w:hyperlink>
    </w:p>
    <w:p w14:paraId="29275606" w14:textId="40091DF0"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43" w:tooltip="Visualizza le sottoclassi di tale attività" w:history="1">
        <w:r w:rsidRPr="003809A2">
          <w:rPr>
            <w:rFonts w:ascii="Arial" w:eastAsia="Times New Roman" w:hAnsi="Arial" w:cs="Arial"/>
            <w:b/>
            <w:bCs/>
            <w:color w:val="333333"/>
            <w:sz w:val="18"/>
            <w:szCs w:val="18"/>
          </w:rPr>
          <w:t>Attività 31</w:t>
        </w:r>
        <w:r w:rsidRPr="003809A2">
          <w:rPr>
            <w:rFonts w:ascii="Arial" w:eastAsia="Times New Roman" w:hAnsi="Arial" w:cs="Arial"/>
            <w:color w:val="333333"/>
            <w:sz w:val="18"/>
            <w:szCs w:val="18"/>
          </w:rPr>
          <w:t>: Pastifici e/o riserie con produzione giornaliera superiore a 50.000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651BE78A" w14:textId="5F21530F"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44" w:tooltip="Visualizza le sottoclassi di tale attività" w:history="1">
        <w:r w:rsidRPr="003809A2">
          <w:rPr>
            <w:rFonts w:ascii="Arial" w:eastAsia="Times New Roman" w:hAnsi="Arial" w:cs="Arial"/>
            <w:b/>
            <w:bCs/>
            <w:color w:val="333333"/>
            <w:sz w:val="18"/>
            <w:szCs w:val="18"/>
          </w:rPr>
          <w:t>Attività 32</w:t>
        </w:r>
        <w:r w:rsidRPr="003809A2">
          <w:rPr>
            <w:rFonts w:ascii="Arial" w:eastAsia="Times New Roman" w:hAnsi="Arial" w:cs="Arial"/>
            <w:color w:val="333333"/>
            <w:sz w:val="18"/>
            <w:szCs w:val="18"/>
          </w:rPr>
          <w:t>: Stabilimenti ed impianti ove si lavora e/o detiene foglia di tabacco con processi di essiccazione con oltre 100 addetti o con quantitativi globali in ciclo e/o in deposito superiori a 50.000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7A8E9549" w14:textId="67C09146"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45" w:tooltip="Visualizza le sottoclassi di tale attività" w:history="1">
        <w:r w:rsidRPr="003809A2">
          <w:rPr>
            <w:rFonts w:ascii="Arial" w:eastAsia="Times New Roman" w:hAnsi="Arial" w:cs="Arial"/>
            <w:b/>
            <w:bCs/>
            <w:color w:val="333333"/>
            <w:sz w:val="18"/>
            <w:szCs w:val="18"/>
          </w:rPr>
          <w:t>Attività 33</w:t>
        </w:r>
        <w:r w:rsidRPr="003809A2">
          <w:rPr>
            <w:rFonts w:ascii="Arial" w:eastAsia="Times New Roman" w:hAnsi="Arial" w:cs="Arial"/>
            <w:color w:val="333333"/>
            <w:sz w:val="18"/>
            <w:szCs w:val="18"/>
          </w:rPr>
          <w:t>: Stabilimenti ed impianti per la produzione della carta e dei cartoni e di allestimento di prodotti cartotecnici in genere con oltre 25 addetti o con materiale in lavorazione e/o in deposito superiore a 50.000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4B0210E6" w14:textId="3D7AB18B"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46" w:tooltip="Visualizza le sottoclassi di tale attività" w:history="1">
        <w:r w:rsidRPr="003809A2">
          <w:rPr>
            <w:rFonts w:ascii="Arial" w:eastAsia="Times New Roman" w:hAnsi="Arial" w:cs="Arial"/>
            <w:b/>
            <w:bCs/>
            <w:color w:val="333333"/>
            <w:sz w:val="18"/>
            <w:szCs w:val="18"/>
          </w:rPr>
          <w:t>Attività 34</w:t>
        </w:r>
        <w:r w:rsidRPr="003809A2">
          <w:rPr>
            <w:rFonts w:ascii="Arial" w:eastAsia="Times New Roman" w:hAnsi="Arial" w:cs="Arial"/>
            <w:color w:val="333333"/>
            <w:sz w:val="18"/>
            <w:szCs w:val="18"/>
          </w:rPr>
          <w:t>: Depositi di carta, cartoni e prodotti cartotecnici, archivi di materiale cartaceo, biblioteche, depositi per la cernita della carta usata, di stracci di cascami e di fibre tessili per l'industria della carta, con quantitativi in massa superiori a 5.000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294F194E" w14:textId="5FCCDCAC"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47" w:tooltip="Visualizza le sottoclassi di tale attività" w:history="1">
        <w:r w:rsidRPr="003809A2">
          <w:rPr>
            <w:rFonts w:ascii="Arial" w:eastAsia="Times New Roman" w:hAnsi="Arial" w:cs="Arial"/>
            <w:b/>
            <w:bCs/>
            <w:color w:val="333333"/>
            <w:sz w:val="18"/>
            <w:szCs w:val="18"/>
          </w:rPr>
          <w:t>Attività 35</w:t>
        </w:r>
        <w:r w:rsidRPr="003809A2">
          <w:rPr>
            <w:rFonts w:ascii="Arial" w:eastAsia="Times New Roman" w:hAnsi="Arial" w:cs="Arial"/>
            <w:color w:val="333333"/>
            <w:sz w:val="18"/>
            <w:szCs w:val="18"/>
          </w:rPr>
          <w:t>: Stabilimenti, impianti, depositi ove si producono, impiegano e/o detengono carte fotografiche, calcografiche, eliografiche e cianografiche, pellicole cinematografiche, radiografiche e fotografiche con materiale in lavorazione e/o in deposito superiore a 5.000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5A8A7F54" w14:textId="0D6F2928"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48" w:tooltip="Visualizza le sottoclassi di tale attività" w:history="1">
        <w:r w:rsidRPr="003809A2">
          <w:rPr>
            <w:rFonts w:ascii="Arial" w:eastAsia="Times New Roman" w:hAnsi="Arial" w:cs="Arial"/>
            <w:b/>
            <w:bCs/>
            <w:color w:val="333333"/>
            <w:sz w:val="18"/>
            <w:szCs w:val="18"/>
          </w:rPr>
          <w:t>Attività 36</w:t>
        </w:r>
        <w:r w:rsidRPr="003809A2">
          <w:rPr>
            <w:rFonts w:ascii="Arial" w:eastAsia="Times New Roman" w:hAnsi="Arial" w:cs="Arial"/>
            <w:color w:val="333333"/>
            <w:sz w:val="18"/>
            <w:szCs w:val="18"/>
          </w:rPr>
          <w:t>: Depositi di legnami da costruzione e da lavorazione, di legna da ardere, di paglia, di fieno, di canne, di fascine, di carbone vegetale e minerale, di carbonella, di sughero e di altri prodotti affini con quantitativi in massa superiori a 50.000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con esclusione dei depositi all'aperto con distanze di sicurezza esterne superiori a 100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hyperlink>
    </w:p>
    <w:p w14:paraId="0E43A9FD" w14:textId="6EAFD84A"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49" w:tooltip="Visualizza le sottoclassi di tale attività" w:history="1">
        <w:r w:rsidRPr="003809A2">
          <w:rPr>
            <w:rFonts w:ascii="Arial" w:eastAsia="Times New Roman" w:hAnsi="Arial" w:cs="Arial"/>
            <w:b/>
            <w:bCs/>
            <w:color w:val="333333"/>
            <w:sz w:val="18"/>
            <w:szCs w:val="18"/>
          </w:rPr>
          <w:t>Attività 37</w:t>
        </w:r>
        <w:r w:rsidRPr="003809A2">
          <w:rPr>
            <w:rFonts w:ascii="Arial" w:eastAsia="Times New Roman" w:hAnsi="Arial" w:cs="Arial"/>
            <w:color w:val="333333"/>
            <w:sz w:val="18"/>
            <w:szCs w:val="18"/>
          </w:rPr>
          <w:t>: Stabilimenti e laboratori per la lavorazione del legno con materiale in lavorazione e/o in deposito superiore a 5.000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54DCF4AC" w14:textId="65D7B25D"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50" w:tooltip="Visualizza le sottoclassi di tale attività" w:history="1">
        <w:r w:rsidRPr="003809A2">
          <w:rPr>
            <w:rFonts w:ascii="Arial" w:eastAsia="Times New Roman" w:hAnsi="Arial" w:cs="Arial"/>
            <w:b/>
            <w:bCs/>
            <w:color w:val="333333"/>
            <w:sz w:val="18"/>
            <w:szCs w:val="18"/>
          </w:rPr>
          <w:t>Attività 38</w:t>
        </w:r>
        <w:r w:rsidRPr="003809A2">
          <w:rPr>
            <w:rFonts w:ascii="Arial" w:eastAsia="Times New Roman" w:hAnsi="Arial" w:cs="Arial"/>
            <w:color w:val="333333"/>
            <w:sz w:val="18"/>
            <w:szCs w:val="18"/>
          </w:rPr>
          <w:t>: Stabilimenti ed impianti ove si producono, lavorano e/o detengono fibre tessili e tessuti naturali e artificiali, tele cerate, linoleum e altri prodotti affini, con quantitativi in massa superiori a 5.000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3BA3594E" w14:textId="1F3372B9"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51" w:tooltip="Visualizza le sottoclassi di tale attività" w:history="1">
        <w:r w:rsidRPr="003809A2">
          <w:rPr>
            <w:rFonts w:ascii="Arial" w:eastAsia="Times New Roman" w:hAnsi="Arial" w:cs="Arial"/>
            <w:b/>
            <w:bCs/>
            <w:color w:val="333333"/>
            <w:sz w:val="18"/>
            <w:szCs w:val="18"/>
          </w:rPr>
          <w:t>Attività 39</w:t>
        </w:r>
        <w:r w:rsidRPr="003809A2">
          <w:rPr>
            <w:rFonts w:ascii="Arial" w:eastAsia="Times New Roman" w:hAnsi="Arial" w:cs="Arial"/>
            <w:color w:val="333333"/>
            <w:sz w:val="18"/>
            <w:szCs w:val="18"/>
          </w:rPr>
          <w:t>: Stabilimenti per la produzione di arredi, di abbigliamento, della lavorazione della pelle e calzaturifici, con oltre 25 addetti</w:t>
        </w:r>
      </w:hyperlink>
    </w:p>
    <w:p w14:paraId="04A5D19E" w14:textId="71100C12"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52" w:tooltip="Visualizza le sottoclassi di tale attività" w:history="1">
        <w:r w:rsidRPr="003809A2">
          <w:rPr>
            <w:rFonts w:ascii="Arial" w:eastAsia="Times New Roman" w:hAnsi="Arial" w:cs="Arial"/>
            <w:b/>
            <w:bCs/>
            <w:color w:val="333333"/>
            <w:sz w:val="18"/>
            <w:szCs w:val="18"/>
          </w:rPr>
          <w:t>Attività 40</w:t>
        </w:r>
        <w:r w:rsidRPr="003809A2">
          <w:rPr>
            <w:rFonts w:ascii="Arial" w:eastAsia="Times New Roman" w:hAnsi="Arial" w:cs="Arial"/>
            <w:color w:val="333333"/>
            <w:sz w:val="18"/>
            <w:szCs w:val="18"/>
          </w:rPr>
          <w:t>: Stabilimenti ed impianti per la preparazione del crine vegetale, della trebbia e simili, lavorazione della paglia, dello sparto e simili, lavorazione del sughero, con quantitativi in massa in lavorazione o in deposito superiori a 5.000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68674A6D" w14:textId="669776BC"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53" w:tooltip="Visualizza le sottoclassi di tale attività" w:history="1">
        <w:r w:rsidRPr="003809A2">
          <w:rPr>
            <w:rFonts w:ascii="Arial" w:eastAsia="Times New Roman" w:hAnsi="Arial" w:cs="Arial"/>
            <w:b/>
            <w:bCs/>
            <w:color w:val="333333"/>
            <w:sz w:val="18"/>
            <w:szCs w:val="18"/>
          </w:rPr>
          <w:t>Attività 41</w:t>
        </w:r>
        <w:r w:rsidRPr="003809A2">
          <w:rPr>
            <w:rFonts w:ascii="Arial" w:eastAsia="Times New Roman" w:hAnsi="Arial" w:cs="Arial"/>
            <w:color w:val="333333"/>
            <w:sz w:val="18"/>
            <w:szCs w:val="18"/>
          </w:rPr>
          <w:t>: Teatri e studi per le riprese cinematografiche e televisive</w:t>
        </w:r>
      </w:hyperlink>
    </w:p>
    <w:p w14:paraId="5D9F21FF" w14:textId="534EC858"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54" w:tooltip="Visualizza le sottoclassi di tale attività" w:history="1">
        <w:r w:rsidRPr="003809A2">
          <w:rPr>
            <w:rFonts w:ascii="Arial" w:eastAsia="Times New Roman" w:hAnsi="Arial" w:cs="Arial"/>
            <w:b/>
            <w:bCs/>
            <w:color w:val="333333"/>
            <w:sz w:val="18"/>
            <w:szCs w:val="18"/>
          </w:rPr>
          <w:t>Attività 42</w:t>
        </w:r>
        <w:r w:rsidRPr="003809A2">
          <w:rPr>
            <w:rFonts w:ascii="Arial" w:eastAsia="Times New Roman" w:hAnsi="Arial" w:cs="Arial"/>
            <w:color w:val="333333"/>
            <w:sz w:val="18"/>
            <w:szCs w:val="18"/>
          </w:rPr>
          <w:t>: Laboratori per la realizzazione di attrezzerie e scenografie, compresi i relativi depositi, di superficie complessiva superiore a 200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hyperlink>
    </w:p>
    <w:p w14:paraId="3CE80AC7" w14:textId="7A0200E6"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55" w:tooltip="Visualizza le sottoclassi di tale attività" w:history="1">
        <w:r w:rsidRPr="003809A2">
          <w:rPr>
            <w:rFonts w:ascii="Arial" w:eastAsia="Times New Roman" w:hAnsi="Arial" w:cs="Arial"/>
            <w:b/>
            <w:bCs/>
            <w:color w:val="333333"/>
            <w:sz w:val="18"/>
            <w:szCs w:val="18"/>
          </w:rPr>
          <w:t>Attività 43</w:t>
        </w:r>
        <w:r w:rsidRPr="003809A2">
          <w:rPr>
            <w:rFonts w:ascii="Arial" w:eastAsia="Times New Roman" w:hAnsi="Arial" w:cs="Arial"/>
            <w:color w:val="333333"/>
            <w:sz w:val="18"/>
            <w:szCs w:val="18"/>
          </w:rPr>
          <w:t>: Stabilimenti ed impianti per la produzione, lavorazione e rigenerazione della gomma e/o laboratori di vulcanizzazione di oggetti di gomma, con quantitativi in massa superiori a 5.000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r w:rsidRPr="003809A2">
          <w:rPr>
            <w:rFonts w:ascii="Arial" w:eastAsia="Times New Roman" w:hAnsi="Arial" w:cs="Arial"/>
            <w:color w:val="333333"/>
            <w:sz w:val="18"/>
            <w:szCs w:val="18"/>
          </w:rPr>
          <w:br/>
          <w:t>Depositi di prodotti della gomma, pneumatici e simili, con quantitativi in massa superiori a 10.000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2CF257A6" w14:textId="4AF212AD"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56" w:tooltip="Visualizza le sottoclassi di tale attività" w:history="1">
        <w:r w:rsidRPr="003809A2">
          <w:rPr>
            <w:rFonts w:ascii="Arial" w:eastAsia="Times New Roman" w:hAnsi="Arial" w:cs="Arial"/>
            <w:b/>
            <w:bCs/>
            <w:color w:val="333333"/>
            <w:sz w:val="18"/>
            <w:szCs w:val="18"/>
          </w:rPr>
          <w:t>Attività 44</w:t>
        </w:r>
        <w:r w:rsidRPr="003809A2">
          <w:rPr>
            <w:rFonts w:ascii="Arial" w:eastAsia="Times New Roman" w:hAnsi="Arial" w:cs="Arial"/>
            <w:color w:val="333333"/>
            <w:sz w:val="18"/>
            <w:szCs w:val="18"/>
          </w:rPr>
          <w:t>: Stabilimenti, impianti, depositi ove si producono, lavorano e/o detengono materie plastiche, con quantitativi in massa superiori a 5.000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68194F99" w14:textId="6E5F948F"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57" w:tooltip="Visualizza le sottoclassi di tale attività" w:history="1">
        <w:r w:rsidRPr="003809A2">
          <w:rPr>
            <w:rFonts w:ascii="Arial" w:eastAsia="Times New Roman" w:hAnsi="Arial" w:cs="Arial"/>
            <w:b/>
            <w:bCs/>
            <w:color w:val="333333"/>
            <w:sz w:val="18"/>
            <w:szCs w:val="18"/>
          </w:rPr>
          <w:t>Attività 45</w:t>
        </w:r>
        <w:r w:rsidRPr="003809A2">
          <w:rPr>
            <w:rFonts w:ascii="Arial" w:eastAsia="Times New Roman" w:hAnsi="Arial" w:cs="Arial"/>
            <w:color w:val="333333"/>
            <w:sz w:val="18"/>
            <w:szCs w:val="18"/>
          </w:rPr>
          <w:t>: Stabilimenti ed impianti ove si producono e lavorano resine sintetiche e naturali, fitofarmaci, coloranti organici e intermedi e prodotti farmaceutici con l'impiego di solventi ed altri prodotti infiammabili</w:t>
        </w:r>
      </w:hyperlink>
    </w:p>
    <w:p w14:paraId="2E0F87AF" w14:textId="382ED3C6"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58" w:tooltip="Visualizza le sottoclassi di tale attività" w:history="1">
        <w:r w:rsidRPr="003809A2">
          <w:rPr>
            <w:rFonts w:ascii="Arial" w:eastAsia="Times New Roman" w:hAnsi="Arial" w:cs="Arial"/>
            <w:b/>
            <w:bCs/>
            <w:color w:val="333333"/>
            <w:sz w:val="18"/>
            <w:szCs w:val="18"/>
          </w:rPr>
          <w:t>Attività 46</w:t>
        </w:r>
        <w:r w:rsidRPr="003809A2">
          <w:rPr>
            <w:rFonts w:ascii="Arial" w:eastAsia="Times New Roman" w:hAnsi="Arial" w:cs="Arial"/>
            <w:color w:val="333333"/>
            <w:sz w:val="18"/>
            <w:szCs w:val="18"/>
          </w:rPr>
          <w:t>: Depositi di fitofarmaci e/o di concimi chimici a base di nitrati e/o fosfati con quantitativi in massa superiori a 50.000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24D51C04" w14:textId="038AC268"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59" w:tooltip="Visualizza le sottoclassi di tale attività" w:history="1">
        <w:r w:rsidRPr="003809A2">
          <w:rPr>
            <w:rFonts w:ascii="Arial" w:eastAsia="Times New Roman" w:hAnsi="Arial" w:cs="Arial"/>
            <w:b/>
            <w:bCs/>
            <w:color w:val="333333"/>
            <w:sz w:val="18"/>
            <w:szCs w:val="18"/>
          </w:rPr>
          <w:t>Attività 47</w:t>
        </w:r>
        <w:r w:rsidRPr="003809A2">
          <w:rPr>
            <w:rFonts w:ascii="Arial" w:eastAsia="Times New Roman" w:hAnsi="Arial" w:cs="Arial"/>
            <w:color w:val="333333"/>
            <w:sz w:val="18"/>
            <w:szCs w:val="18"/>
          </w:rPr>
          <w:t>: Stabilimenti ed impianti per la fabbricazione di cavi e conduttori elettrici isolati, con quantitativi in lavorazione e/o in deposito superiori a 10.000</w:t>
        </w:r>
        <w:r w:rsidR="00BC3EB2">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r w:rsidRPr="003809A2">
          <w:rPr>
            <w:rFonts w:ascii="Arial" w:eastAsia="Times New Roman" w:hAnsi="Arial" w:cs="Arial"/>
            <w:color w:val="333333"/>
            <w:sz w:val="18"/>
            <w:szCs w:val="18"/>
          </w:rPr>
          <w:br/>
          <w:t>Depositi e/o rivendite di cavi elettrici isolati con quantitativi superiori a 10.000</w:t>
        </w:r>
        <w:r w:rsidR="0087765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1EA09E52" w14:textId="02097577"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60" w:tooltip="Visualizza le sottoclassi di tale attività" w:history="1">
        <w:r w:rsidRPr="003809A2">
          <w:rPr>
            <w:rFonts w:ascii="Arial" w:eastAsia="Times New Roman" w:hAnsi="Arial" w:cs="Arial"/>
            <w:b/>
            <w:bCs/>
            <w:color w:val="333333"/>
            <w:sz w:val="18"/>
            <w:szCs w:val="18"/>
          </w:rPr>
          <w:t>Attività 48</w:t>
        </w:r>
        <w:r w:rsidRPr="003809A2">
          <w:rPr>
            <w:rFonts w:ascii="Arial" w:eastAsia="Times New Roman" w:hAnsi="Arial" w:cs="Arial"/>
            <w:color w:val="333333"/>
            <w:sz w:val="18"/>
            <w:szCs w:val="18"/>
          </w:rPr>
          <w:t>: Centrali termoelettriche, macchine elettriche fisse con presenza di liquidi isolanti combustibili in quantitativi superiori a 1 m</w:t>
        </w:r>
        <w:r w:rsidRPr="003809A2">
          <w:rPr>
            <w:rFonts w:ascii="Arial" w:eastAsia="Times New Roman" w:hAnsi="Arial" w:cs="Arial"/>
            <w:color w:val="333333"/>
            <w:sz w:val="18"/>
            <w:szCs w:val="18"/>
            <w:vertAlign w:val="superscript"/>
          </w:rPr>
          <w:t>3</w:t>
        </w:r>
      </w:hyperlink>
    </w:p>
    <w:p w14:paraId="12E6739A" w14:textId="2EC8B2F0" w:rsidR="003809A2" w:rsidRPr="003809A2" w:rsidRDefault="003809A2" w:rsidP="0087765F">
      <w:pPr>
        <w:shd w:val="clear" w:color="auto" w:fill="FFFFFF"/>
        <w:spacing w:after="240" w:line="240" w:lineRule="auto"/>
        <w:ind w:left="-360"/>
        <w:jc w:val="left"/>
        <w:rPr>
          <w:rFonts w:ascii="Arial" w:eastAsia="Times New Roman" w:hAnsi="Arial" w:cs="Arial"/>
          <w:sz w:val="18"/>
          <w:szCs w:val="18"/>
        </w:rPr>
      </w:pPr>
      <w:hyperlink r:id="rId61" w:tooltip="Visualizza le sottoclassi di tale attività" w:history="1">
        <w:r w:rsidRPr="003809A2">
          <w:rPr>
            <w:rFonts w:ascii="Arial" w:eastAsia="Times New Roman" w:hAnsi="Arial" w:cs="Arial"/>
            <w:b/>
            <w:bCs/>
            <w:color w:val="333333"/>
            <w:sz w:val="18"/>
            <w:szCs w:val="18"/>
          </w:rPr>
          <w:t>Attività 49</w:t>
        </w:r>
        <w:r w:rsidRPr="003809A2">
          <w:rPr>
            <w:rFonts w:ascii="Arial" w:eastAsia="Times New Roman" w:hAnsi="Arial" w:cs="Arial"/>
            <w:color w:val="333333"/>
            <w:sz w:val="18"/>
            <w:szCs w:val="18"/>
          </w:rPr>
          <w:t>: Gruppi per la produzione di energia elettrica sussidiaria con motori endotermici ed impianti di cogenerazione di potenza complessiva superiore a 25</w:t>
        </w:r>
        <w:r w:rsidR="00F4778D">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kW</w:t>
        </w:r>
      </w:hyperlink>
    </w:p>
    <w:p w14:paraId="2DED9D2F" w14:textId="5CB01825"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62" w:tooltip="Visualizza le sottoclassi di tale attività" w:history="1">
        <w:r w:rsidRPr="003809A2">
          <w:rPr>
            <w:rFonts w:ascii="Arial" w:eastAsia="Times New Roman" w:hAnsi="Arial" w:cs="Arial"/>
            <w:b/>
            <w:bCs/>
            <w:color w:val="333333"/>
            <w:sz w:val="18"/>
            <w:szCs w:val="18"/>
          </w:rPr>
          <w:t>Attività 50</w:t>
        </w:r>
        <w:r w:rsidRPr="003809A2">
          <w:rPr>
            <w:rFonts w:ascii="Arial" w:eastAsia="Times New Roman" w:hAnsi="Arial" w:cs="Arial"/>
            <w:color w:val="333333"/>
            <w:sz w:val="18"/>
            <w:szCs w:val="18"/>
          </w:rPr>
          <w:t>: Stabilimenti ed impianti ove si producono lampade elettriche e simili, pile ed accumulatori elettrici e simili, con oltre 5 addetti</w:t>
        </w:r>
      </w:hyperlink>
    </w:p>
    <w:p w14:paraId="0FB3DD6F" w14:textId="6A9B290B"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63" w:tooltip="Visualizza le sottoclassi di tale attività" w:history="1">
        <w:r w:rsidRPr="003809A2">
          <w:rPr>
            <w:rFonts w:ascii="Arial" w:eastAsia="Times New Roman" w:hAnsi="Arial" w:cs="Arial"/>
            <w:b/>
            <w:bCs/>
            <w:color w:val="333333"/>
            <w:sz w:val="18"/>
            <w:szCs w:val="18"/>
          </w:rPr>
          <w:t>Attività 51</w:t>
        </w:r>
        <w:r w:rsidRPr="003809A2">
          <w:rPr>
            <w:rFonts w:ascii="Arial" w:eastAsia="Times New Roman" w:hAnsi="Arial" w:cs="Arial"/>
            <w:color w:val="333333"/>
            <w:sz w:val="18"/>
            <w:szCs w:val="18"/>
          </w:rPr>
          <w:t>: Stabilimenti siderurgici e per la produzione di altri metalli con oltre 5 addetti; attività comportanti lavorazioni a caldo di metalli con oltre 5 addetti ad esclusione dei laboratori artigiani di oreficeria ed argenteria fino a 25 addetti.</w:t>
        </w:r>
      </w:hyperlink>
    </w:p>
    <w:p w14:paraId="02429823" w14:textId="79325197"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64" w:tooltip="Visualizza le sottoclassi di tale attività" w:history="1">
        <w:r w:rsidRPr="003809A2">
          <w:rPr>
            <w:rFonts w:ascii="Arial" w:eastAsia="Times New Roman" w:hAnsi="Arial" w:cs="Arial"/>
            <w:b/>
            <w:bCs/>
            <w:color w:val="333333"/>
            <w:sz w:val="18"/>
            <w:szCs w:val="18"/>
          </w:rPr>
          <w:t>Attività 52</w:t>
        </w:r>
        <w:r w:rsidRPr="003809A2">
          <w:rPr>
            <w:rFonts w:ascii="Arial" w:eastAsia="Times New Roman" w:hAnsi="Arial" w:cs="Arial"/>
            <w:color w:val="333333"/>
            <w:sz w:val="18"/>
            <w:szCs w:val="18"/>
          </w:rPr>
          <w:t>: Stabilimenti, con oltre 5 addetti, per la costruzione di aeromobili, veicoli a motore, materiale rotabile ferroviario e tramviario, carrozzerie e rimorchi per autoveicoli; cantieri navali con oltre 5 addetti</w:t>
        </w:r>
      </w:hyperlink>
    </w:p>
    <w:p w14:paraId="4FD31BA7" w14:textId="5D827086" w:rsidR="003809A2" w:rsidRPr="003809A2" w:rsidRDefault="003809A2" w:rsidP="0087765F">
      <w:pPr>
        <w:shd w:val="clear" w:color="auto" w:fill="FFFFFF"/>
        <w:spacing w:after="240" w:line="240" w:lineRule="auto"/>
        <w:jc w:val="left"/>
        <w:rPr>
          <w:rFonts w:ascii="Times New Roman" w:eastAsia="Times New Roman" w:hAnsi="Times New Roman" w:cs="Times New Roman"/>
          <w:color w:val="333333"/>
          <w:sz w:val="22"/>
          <w:szCs w:val="22"/>
        </w:rPr>
      </w:pPr>
      <w:r w:rsidRPr="003809A2">
        <w:rPr>
          <w:rFonts w:ascii="Arial" w:eastAsia="Times New Roman" w:hAnsi="Arial" w:cs="Arial"/>
          <w:sz w:val="18"/>
          <w:szCs w:val="18"/>
        </w:rPr>
        <w:fldChar w:fldCharType="begin"/>
      </w:r>
      <w:r w:rsidRPr="003809A2">
        <w:rPr>
          <w:rFonts w:ascii="Arial" w:eastAsia="Times New Roman" w:hAnsi="Arial" w:cs="Arial"/>
          <w:sz w:val="18"/>
          <w:szCs w:val="18"/>
        </w:rPr>
        <w:instrText xml:space="preserve"> HYPERLINK "https://www.vigilfuoco.it/aspx/AttivitaSoggetteSClassi.aspx?id=53" \o "Visualizza le sottoclassi di tale attività" </w:instrText>
      </w:r>
      <w:r w:rsidRPr="003809A2">
        <w:rPr>
          <w:rFonts w:ascii="Arial" w:eastAsia="Times New Roman" w:hAnsi="Arial" w:cs="Arial"/>
          <w:sz w:val="18"/>
          <w:szCs w:val="18"/>
        </w:rPr>
        <w:fldChar w:fldCharType="separate"/>
      </w:r>
      <w:r w:rsidRPr="003809A2">
        <w:rPr>
          <w:rFonts w:ascii="Arial" w:eastAsia="Times New Roman" w:hAnsi="Arial" w:cs="Arial"/>
          <w:b/>
          <w:bCs/>
          <w:color w:val="333333"/>
          <w:sz w:val="18"/>
          <w:szCs w:val="18"/>
        </w:rPr>
        <w:t>Attività 53</w:t>
      </w:r>
      <w:r w:rsidRPr="003809A2">
        <w:rPr>
          <w:rFonts w:ascii="Arial" w:eastAsia="Times New Roman" w:hAnsi="Arial" w:cs="Arial"/>
          <w:color w:val="333333"/>
          <w:sz w:val="18"/>
          <w:szCs w:val="18"/>
        </w:rPr>
        <w:t>: Officine per la riparazione di:</w:t>
      </w:r>
    </w:p>
    <w:p w14:paraId="70D8C490" w14:textId="7FBC159B" w:rsidR="003809A2" w:rsidRPr="003809A2" w:rsidRDefault="003809A2" w:rsidP="0087765F">
      <w:pPr>
        <w:shd w:val="clear" w:color="auto" w:fill="FFFFFF"/>
        <w:spacing w:after="240" w:line="240" w:lineRule="auto"/>
        <w:jc w:val="left"/>
        <w:rPr>
          <w:rFonts w:ascii="Times New Roman" w:eastAsia="Times New Roman" w:hAnsi="Times New Roman" w:cs="Times New Roman"/>
          <w:color w:val="auto"/>
          <w:sz w:val="22"/>
          <w:szCs w:val="22"/>
        </w:rPr>
      </w:pPr>
      <w:r w:rsidRPr="003809A2">
        <w:rPr>
          <w:rFonts w:ascii="Arial" w:eastAsia="Times New Roman" w:hAnsi="Arial" w:cs="Arial"/>
          <w:color w:val="333333"/>
          <w:sz w:val="18"/>
          <w:szCs w:val="18"/>
        </w:rPr>
        <w:t>veicoli a motore, rimorchi per autoveicoli e carrozzerie, di superficie coperta superiore a 300</w:t>
      </w:r>
      <w:r w:rsidR="00F4778D">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r w:rsidRPr="003809A2">
        <w:rPr>
          <w:rFonts w:ascii="Arial" w:eastAsia="Times New Roman" w:hAnsi="Arial" w:cs="Arial"/>
          <w:color w:val="333333"/>
          <w:sz w:val="18"/>
          <w:szCs w:val="18"/>
        </w:rPr>
        <w:t>;</w:t>
      </w:r>
    </w:p>
    <w:p w14:paraId="46F9B290" w14:textId="268C3F83" w:rsidR="003809A2" w:rsidRPr="003809A2" w:rsidRDefault="003809A2" w:rsidP="0087765F">
      <w:pPr>
        <w:shd w:val="clear" w:color="auto" w:fill="FFFFFF"/>
        <w:spacing w:after="240" w:line="240" w:lineRule="auto"/>
        <w:jc w:val="left"/>
        <w:rPr>
          <w:rFonts w:ascii="Arial" w:eastAsia="Times New Roman" w:hAnsi="Arial" w:cs="Arial"/>
          <w:color w:val="333333"/>
          <w:sz w:val="18"/>
          <w:szCs w:val="18"/>
        </w:rPr>
      </w:pPr>
      <w:r w:rsidRPr="003809A2">
        <w:rPr>
          <w:rFonts w:ascii="Arial" w:eastAsia="Times New Roman" w:hAnsi="Arial" w:cs="Arial"/>
          <w:color w:val="333333"/>
          <w:sz w:val="18"/>
          <w:szCs w:val="18"/>
        </w:rPr>
        <w:t>materiale rotabile tramviario e di aeromobili, di superficie coperta superiore a 1000</w:t>
      </w:r>
      <w:r w:rsidR="00F4778D">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r w:rsidRPr="003809A2">
        <w:rPr>
          <w:rFonts w:ascii="Arial" w:eastAsia="Times New Roman" w:hAnsi="Arial" w:cs="Arial"/>
          <w:color w:val="333333"/>
          <w:sz w:val="18"/>
          <w:szCs w:val="18"/>
        </w:rPr>
        <w:t>;</w:t>
      </w:r>
    </w:p>
    <w:p w14:paraId="70E6FE4A" w14:textId="4AB40D01" w:rsidR="003809A2" w:rsidRPr="003809A2" w:rsidRDefault="003809A2" w:rsidP="0087765F">
      <w:pPr>
        <w:shd w:val="clear" w:color="auto" w:fill="FFFFFF"/>
        <w:tabs>
          <w:tab w:val="num" w:pos="426"/>
        </w:tabs>
        <w:spacing w:line="240" w:lineRule="auto"/>
        <w:jc w:val="left"/>
        <w:rPr>
          <w:rFonts w:ascii="Arial" w:eastAsia="Times New Roman" w:hAnsi="Arial" w:cs="Arial"/>
          <w:sz w:val="18"/>
          <w:szCs w:val="18"/>
        </w:rPr>
      </w:pPr>
      <w:r w:rsidRPr="003809A2">
        <w:rPr>
          <w:rFonts w:ascii="Arial" w:eastAsia="Times New Roman" w:hAnsi="Arial" w:cs="Arial"/>
          <w:sz w:val="18"/>
          <w:szCs w:val="18"/>
        </w:rPr>
        <w:fldChar w:fldCharType="end"/>
      </w:r>
      <w:hyperlink r:id="rId65" w:tooltip="Visualizza le sottoclassi di tale attività" w:history="1">
        <w:r w:rsidRPr="003809A2">
          <w:rPr>
            <w:rFonts w:ascii="Arial" w:eastAsia="Times New Roman" w:hAnsi="Arial" w:cs="Arial"/>
            <w:b/>
            <w:bCs/>
            <w:color w:val="333333"/>
            <w:sz w:val="18"/>
            <w:szCs w:val="18"/>
          </w:rPr>
          <w:t>Attività 54</w:t>
        </w:r>
        <w:r w:rsidRPr="003809A2">
          <w:rPr>
            <w:rFonts w:ascii="Arial" w:eastAsia="Times New Roman" w:hAnsi="Arial" w:cs="Arial"/>
            <w:color w:val="333333"/>
            <w:sz w:val="18"/>
            <w:szCs w:val="18"/>
          </w:rPr>
          <w:t>: Officine meccaniche per lavorazioni a freddo con oltre 25 addetti</w:t>
        </w:r>
      </w:hyperlink>
    </w:p>
    <w:p w14:paraId="68B64EB2" w14:textId="150F1331"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66" w:tooltip="Visualizza le sottoclassi di tale attività" w:history="1">
        <w:r w:rsidRPr="003809A2">
          <w:rPr>
            <w:rFonts w:ascii="Arial" w:eastAsia="Times New Roman" w:hAnsi="Arial" w:cs="Arial"/>
            <w:b/>
            <w:bCs/>
            <w:color w:val="333333"/>
            <w:sz w:val="18"/>
            <w:szCs w:val="18"/>
          </w:rPr>
          <w:t>Attività 55</w:t>
        </w:r>
        <w:r w:rsidRPr="003809A2">
          <w:rPr>
            <w:rFonts w:ascii="Arial" w:eastAsia="Times New Roman" w:hAnsi="Arial" w:cs="Arial"/>
            <w:color w:val="333333"/>
            <w:sz w:val="18"/>
            <w:szCs w:val="18"/>
          </w:rPr>
          <w:t>: Attività di demolizioni di veicoli e simili con relativi depositi, di superficie superiore a 3000</w:t>
        </w:r>
        <w:r w:rsidR="00F4778D">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hyperlink>
    </w:p>
    <w:p w14:paraId="34F5FF92" w14:textId="43095204"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67" w:tooltip="Visualizza le sottoclassi di tale attività" w:history="1">
        <w:r w:rsidRPr="003809A2">
          <w:rPr>
            <w:rFonts w:ascii="Arial" w:eastAsia="Times New Roman" w:hAnsi="Arial" w:cs="Arial"/>
            <w:b/>
            <w:bCs/>
            <w:color w:val="333333"/>
            <w:sz w:val="18"/>
            <w:szCs w:val="18"/>
          </w:rPr>
          <w:t>Attività 56</w:t>
        </w:r>
        <w:r w:rsidR="00F4778D">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 Stabilimenti ed impianti ove si producono laterizi, maioliche, porcellane e simili con oltre 25 addetti</w:t>
        </w:r>
      </w:hyperlink>
    </w:p>
    <w:p w14:paraId="5C5A5602" w14:textId="2F63437D"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68" w:tooltip="Visualizza le sottoclassi di tale attività" w:history="1">
        <w:r w:rsidRPr="003809A2">
          <w:rPr>
            <w:rFonts w:ascii="Arial" w:eastAsia="Times New Roman" w:hAnsi="Arial" w:cs="Arial"/>
            <w:b/>
            <w:bCs/>
            <w:color w:val="333333"/>
            <w:sz w:val="18"/>
            <w:szCs w:val="18"/>
          </w:rPr>
          <w:t>Attività 57</w:t>
        </w:r>
        <w:r w:rsidRPr="003809A2">
          <w:rPr>
            <w:rFonts w:ascii="Arial" w:eastAsia="Times New Roman" w:hAnsi="Arial" w:cs="Arial"/>
            <w:color w:val="333333"/>
            <w:sz w:val="18"/>
            <w:szCs w:val="18"/>
          </w:rPr>
          <w:t>: Cementifici con oltre 25 addetti</w:t>
        </w:r>
      </w:hyperlink>
    </w:p>
    <w:p w14:paraId="10A27FFE" w14:textId="4CC94F02"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69" w:tooltip="Visualizza le sottoclassi di tale attività" w:history="1">
        <w:r w:rsidRPr="003809A2">
          <w:rPr>
            <w:rFonts w:ascii="Arial" w:eastAsia="Times New Roman" w:hAnsi="Arial" w:cs="Arial"/>
            <w:b/>
            <w:bCs/>
            <w:color w:val="333333"/>
            <w:sz w:val="18"/>
            <w:szCs w:val="18"/>
          </w:rPr>
          <w:t>Attività 58</w:t>
        </w:r>
        <w:r w:rsidRPr="003809A2">
          <w:rPr>
            <w:rFonts w:ascii="Arial" w:eastAsia="Times New Roman" w:hAnsi="Arial" w:cs="Arial"/>
            <w:color w:val="333333"/>
            <w:sz w:val="18"/>
            <w:szCs w:val="18"/>
          </w:rPr>
          <w:t>: Pratiche di cui al</w:t>
        </w:r>
        <w:r w:rsidR="002020DE">
          <w:rPr>
            <w:rFonts w:ascii="Arial" w:eastAsia="Times New Roman" w:hAnsi="Arial" w:cs="Arial"/>
            <w:color w:val="333333"/>
            <w:sz w:val="18"/>
            <w:szCs w:val="18"/>
          </w:rPr>
          <w:t xml:space="preserve"> </w:t>
        </w:r>
        <w:proofErr w:type="spellStart"/>
        <w:r w:rsidRPr="003809A2">
          <w:rPr>
            <w:rFonts w:ascii="Arial" w:eastAsia="Times New Roman" w:hAnsi="Arial" w:cs="Arial"/>
            <w:color w:val="333333"/>
            <w:sz w:val="18"/>
            <w:szCs w:val="18"/>
          </w:rPr>
          <w:t>D.Lgs.</w:t>
        </w:r>
        <w:proofErr w:type="spellEnd"/>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230/95</w:t>
        </w:r>
        <w:r w:rsidR="002020DE">
          <w:rPr>
            <w:rFonts w:ascii="Arial" w:eastAsia="Times New Roman" w:hAnsi="Arial" w:cs="Arial"/>
            <w:color w:val="333333"/>
            <w:sz w:val="18"/>
            <w:szCs w:val="18"/>
          </w:rPr>
          <w:t xml:space="preserve"> </w:t>
        </w:r>
        <w:proofErr w:type="spellStart"/>
        <w:r w:rsidRPr="003809A2">
          <w:rPr>
            <w:rFonts w:ascii="Arial" w:eastAsia="Times New Roman" w:hAnsi="Arial" w:cs="Arial"/>
            <w:color w:val="333333"/>
            <w:sz w:val="18"/>
            <w:szCs w:val="18"/>
          </w:rPr>
          <w:t>s.m.i.</w:t>
        </w:r>
        <w:proofErr w:type="spellEnd"/>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soggette a provvedimenti autorizzativi (art.</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27 del</w:t>
        </w:r>
        <w:r w:rsidR="002020DE">
          <w:rPr>
            <w:rFonts w:ascii="Arial" w:eastAsia="Times New Roman" w:hAnsi="Arial" w:cs="Arial"/>
            <w:color w:val="333333"/>
            <w:sz w:val="18"/>
            <w:szCs w:val="18"/>
          </w:rPr>
          <w:t xml:space="preserve"> </w:t>
        </w:r>
        <w:proofErr w:type="spellStart"/>
        <w:r w:rsidRPr="003809A2">
          <w:rPr>
            <w:rFonts w:ascii="Arial" w:eastAsia="Times New Roman" w:hAnsi="Arial" w:cs="Arial"/>
            <w:color w:val="333333"/>
            <w:sz w:val="18"/>
            <w:szCs w:val="18"/>
          </w:rPr>
          <w:t>D.Lgs.</w:t>
        </w:r>
        <w:proofErr w:type="spellEnd"/>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230/95 ed</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art.</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13 legge 31 dicembre 1962,</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1860)</w:t>
        </w:r>
      </w:hyperlink>
    </w:p>
    <w:p w14:paraId="4514F104" w14:textId="088EC720"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70" w:tooltip="Visualizza le sottoclassi di tale attività" w:history="1">
        <w:r w:rsidRPr="003809A2">
          <w:rPr>
            <w:rFonts w:ascii="Arial" w:eastAsia="Times New Roman" w:hAnsi="Arial" w:cs="Arial"/>
            <w:b/>
            <w:bCs/>
            <w:color w:val="333333"/>
            <w:sz w:val="18"/>
            <w:szCs w:val="18"/>
          </w:rPr>
          <w:t>Attività 59</w:t>
        </w:r>
        <w:r w:rsidRPr="003809A2">
          <w:rPr>
            <w:rFonts w:ascii="Arial" w:eastAsia="Times New Roman" w:hAnsi="Arial" w:cs="Arial"/>
            <w:color w:val="333333"/>
            <w:sz w:val="18"/>
            <w:szCs w:val="18"/>
          </w:rPr>
          <w:t>: Autorimesse adibite al ricovero di mezzi utilizzati per il trasporto di materie fissili speciali e di materie radioattive (art.</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5 della legge 31 dicembre 1962,</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1860, sostituito dall'art.</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2 del decreto del Presidente della Repubblica 30 dicembre 1965,</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1704;</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art.</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21 del</w:t>
        </w:r>
        <w:r w:rsidR="002020DE">
          <w:rPr>
            <w:rFonts w:ascii="Arial" w:eastAsia="Times New Roman" w:hAnsi="Arial" w:cs="Arial"/>
            <w:color w:val="333333"/>
            <w:sz w:val="18"/>
            <w:szCs w:val="18"/>
          </w:rPr>
          <w:t xml:space="preserve"> </w:t>
        </w:r>
        <w:proofErr w:type="spellStart"/>
        <w:r w:rsidRPr="003809A2">
          <w:rPr>
            <w:rFonts w:ascii="Arial" w:eastAsia="Times New Roman" w:hAnsi="Arial" w:cs="Arial"/>
            <w:color w:val="333333"/>
            <w:sz w:val="18"/>
            <w:szCs w:val="18"/>
          </w:rPr>
          <w:t>D.Lgs.</w:t>
        </w:r>
        <w:proofErr w:type="spellEnd"/>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230/95)</w:t>
        </w:r>
      </w:hyperlink>
    </w:p>
    <w:p w14:paraId="4F6EF3B4" w14:textId="5C0BEA05"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71" w:tooltip="Visualizza le sottoclassi di tale attività" w:history="1">
        <w:r w:rsidRPr="003809A2">
          <w:rPr>
            <w:rFonts w:ascii="Arial" w:eastAsia="Times New Roman" w:hAnsi="Arial" w:cs="Arial"/>
            <w:b/>
            <w:bCs/>
            <w:color w:val="333333"/>
            <w:sz w:val="18"/>
            <w:szCs w:val="18"/>
          </w:rPr>
          <w:t>Attività 60</w:t>
        </w:r>
        <w:r w:rsidRPr="003809A2">
          <w:rPr>
            <w:rFonts w:ascii="Arial" w:eastAsia="Times New Roman" w:hAnsi="Arial" w:cs="Arial"/>
            <w:color w:val="333333"/>
            <w:sz w:val="18"/>
            <w:szCs w:val="18"/>
          </w:rPr>
          <w:t>: Impianti di deposito delle materie nucleari ed attività assoggettate agli</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artt.</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33 e 52 del decreto legislativo 17 marzo 1995,</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230 e</w:t>
        </w:r>
        <w:r w:rsidR="002020DE">
          <w:rPr>
            <w:rFonts w:ascii="Arial" w:eastAsia="Times New Roman" w:hAnsi="Arial" w:cs="Arial"/>
            <w:color w:val="333333"/>
            <w:sz w:val="18"/>
            <w:szCs w:val="18"/>
          </w:rPr>
          <w:t xml:space="preserve"> </w:t>
        </w:r>
        <w:proofErr w:type="spellStart"/>
        <w:r w:rsidRPr="003809A2">
          <w:rPr>
            <w:rFonts w:ascii="Arial" w:eastAsia="Times New Roman" w:hAnsi="Arial" w:cs="Arial"/>
            <w:color w:val="333333"/>
            <w:sz w:val="18"/>
            <w:szCs w:val="18"/>
          </w:rPr>
          <w:t>s.m.i.</w:t>
        </w:r>
        <w:proofErr w:type="spellEnd"/>
        <w:r w:rsidRPr="003809A2">
          <w:rPr>
            <w:rFonts w:ascii="Arial" w:eastAsia="Times New Roman" w:hAnsi="Arial" w:cs="Arial"/>
            <w:color w:val="333333"/>
            <w:sz w:val="18"/>
            <w:szCs w:val="18"/>
          </w:rPr>
          <w:t>, con esclusione dei depositi in corso di spedizione</w:t>
        </w:r>
      </w:hyperlink>
    </w:p>
    <w:p w14:paraId="6E8824A4" w14:textId="39A04C6D"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72" w:tooltip="Visualizza le sottoclassi di tale attività" w:history="1">
        <w:r w:rsidRPr="003809A2">
          <w:rPr>
            <w:rFonts w:ascii="Arial" w:eastAsia="Times New Roman" w:hAnsi="Arial" w:cs="Arial"/>
            <w:b/>
            <w:bCs/>
            <w:color w:val="333333"/>
            <w:sz w:val="18"/>
            <w:szCs w:val="18"/>
          </w:rPr>
          <w:t>Attività 61</w:t>
        </w:r>
        <w:r w:rsidRPr="003809A2">
          <w:rPr>
            <w:rFonts w:ascii="Arial" w:eastAsia="Times New Roman" w:hAnsi="Arial" w:cs="Arial"/>
            <w:color w:val="333333"/>
            <w:sz w:val="18"/>
            <w:szCs w:val="18"/>
          </w:rPr>
          <w:t>: Impianti nei quali siano detenuti combustibili nucleari o prodotti o residui radioattivi [art.</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1, lettera b) della legge 31 dicembre 1962,</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1860]</w:t>
        </w:r>
      </w:hyperlink>
    </w:p>
    <w:p w14:paraId="77F2A920" w14:textId="5B890A60" w:rsidR="003809A2" w:rsidRPr="003809A2" w:rsidRDefault="003809A2" w:rsidP="00F77D2F">
      <w:pPr>
        <w:numPr>
          <w:ilvl w:val="0"/>
          <w:numId w:val="29"/>
        </w:numPr>
        <w:shd w:val="clear" w:color="auto" w:fill="FFFFFF"/>
        <w:tabs>
          <w:tab w:val="clear" w:pos="720"/>
          <w:tab w:val="num" w:pos="426"/>
        </w:tabs>
        <w:spacing w:after="240" w:line="240" w:lineRule="auto"/>
        <w:ind w:left="0"/>
        <w:jc w:val="left"/>
        <w:rPr>
          <w:rFonts w:ascii="Times New Roman" w:eastAsia="Times New Roman" w:hAnsi="Times New Roman" w:cs="Times New Roman"/>
          <w:color w:val="333333"/>
          <w:sz w:val="22"/>
          <w:szCs w:val="22"/>
        </w:rPr>
      </w:pPr>
      <w:r w:rsidRPr="003809A2">
        <w:rPr>
          <w:rFonts w:ascii="Arial" w:eastAsia="Times New Roman" w:hAnsi="Arial" w:cs="Arial"/>
          <w:sz w:val="18"/>
          <w:szCs w:val="18"/>
        </w:rPr>
        <w:fldChar w:fldCharType="begin"/>
      </w:r>
      <w:r w:rsidRPr="003809A2">
        <w:rPr>
          <w:rFonts w:ascii="Arial" w:eastAsia="Times New Roman" w:hAnsi="Arial" w:cs="Arial"/>
          <w:sz w:val="18"/>
          <w:szCs w:val="18"/>
        </w:rPr>
        <w:instrText xml:space="preserve"> HYPERLINK "https://www.vigilfuoco.it/aspx/AttivitaSoggetteSClassi.aspx?id=62" \o "Visualizza le sottoclassi di tale attività" </w:instrText>
      </w:r>
      <w:r w:rsidRPr="003809A2">
        <w:rPr>
          <w:rFonts w:ascii="Arial" w:eastAsia="Times New Roman" w:hAnsi="Arial" w:cs="Arial"/>
          <w:sz w:val="18"/>
          <w:szCs w:val="18"/>
        </w:rPr>
        <w:fldChar w:fldCharType="separate"/>
      </w:r>
      <w:r w:rsidRPr="003809A2">
        <w:rPr>
          <w:rFonts w:ascii="Arial" w:eastAsia="Times New Roman" w:hAnsi="Arial" w:cs="Arial"/>
          <w:b/>
          <w:bCs/>
          <w:color w:val="333333"/>
          <w:sz w:val="18"/>
          <w:szCs w:val="18"/>
        </w:rPr>
        <w:t>Attività 62</w:t>
      </w:r>
      <w:r w:rsidRPr="003809A2">
        <w:rPr>
          <w:rFonts w:ascii="Arial" w:eastAsia="Times New Roman" w:hAnsi="Arial" w:cs="Arial"/>
          <w:color w:val="333333"/>
          <w:sz w:val="18"/>
          <w:szCs w:val="18"/>
        </w:rPr>
        <w:t>: Impianti relativi all'impiego pacifico dell'energia nucleare ed attività che comportano pericoli di radiazioni ionizzanti derivanti dal predetto impiego:</w:t>
      </w:r>
    </w:p>
    <w:p w14:paraId="334F3314" w14:textId="77777777" w:rsidR="003809A2" w:rsidRPr="003809A2" w:rsidRDefault="003809A2" w:rsidP="00F77D2F">
      <w:pPr>
        <w:numPr>
          <w:ilvl w:val="1"/>
          <w:numId w:val="30"/>
        </w:numPr>
        <w:shd w:val="clear" w:color="auto" w:fill="FFFFFF"/>
        <w:tabs>
          <w:tab w:val="num" w:pos="426"/>
        </w:tabs>
        <w:spacing w:after="240" w:line="240" w:lineRule="auto"/>
        <w:ind w:left="0"/>
        <w:jc w:val="left"/>
        <w:rPr>
          <w:rFonts w:ascii="Times New Roman" w:eastAsia="Times New Roman" w:hAnsi="Times New Roman" w:cs="Times New Roman"/>
          <w:color w:val="auto"/>
          <w:sz w:val="22"/>
          <w:szCs w:val="22"/>
        </w:rPr>
      </w:pPr>
      <w:r w:rsidRPr="003809A2">
        <w:rPr>
          <w:rFonts w:ascii="Arial" w:eastAsia="Times New Roman" w:hAnsi="Arial" w:cs="Arial"/>
          <w:color w:val="333333"/>
          <w:sz w:val="18"/>
          <w:szCs w:val="18"/>
        </w:rPr>
        <w:t>impianti nucleari;</w:t>
      </w:r>
    </w:p>
    <w:p w14:paraId="006742E3" w14:textId="77777777" w:rsidR="003809A2" w:rsidRPr="003809A2" w:rsidRDefault="003809A2" w:rsidP="00F77D2F">
      <w:pPr>
        <w:numPr>
          <w:ilvl w:val="1"/>
          <w:numId w:val="30"/>
        </w:numPr>
        <w:shd w:val="clear" w:color="auto" w:fill="FFFFFF"/>
        <w:tabs>
          <w:tab w:val="num" w:pos="426"/>
        </w:tabs>
        <w:spacing w:after="240" w:line="240" w:lineRule="auto"/>
        <w:ind w:left="0"/>
        <w:jc w:val="left"/>
        <w:rPr>
          <w:rFonts w:ascii="Arial" w:eastAsia="Times New Roman" w:hAnsi="Arial" w:cs="Arial"/>
          <w:color w:val="333333"/>
          <w:sz w:val="18"/>
          <w:szCs w:val="18"/>
        </w:rPr>
      </w:pPr>
      <w:r w:rsidRPr="003809A2">
        <w:rPr>
          <w:rFonts w:ascii="Arial" w:eastAsia="Times New Roman" w:hAnsi="Arial" w:cs="Arial"/>
          <w:color w:val="333333"/>
          <w:sz w:val="18"/>
          <w:szCs w:val="18"/>
        </w:rPr>
        <w:t>reattori nucleari, eccettuati quelli che facciano parte di un mezzo di trasporto;</w:t>
      </w:r>
    </w:p>
    <w:p w14:paraId="147DAFEC" w14:textId="77777777" w:rsidR="003809A2" w:rsidRPr="003809A2" w:rsidRDefault="003809A2" w:rsidP="00F77D2F">
      <w:pPr>
        <w:numPr>
          <w:ilvl w:val="1"/>
          <w:numId w:val="30"/>
        </w:numPr>
        <w:shd w:val="clear" w:color="auto" w:fill="FFFFFF"/>
        <w:tabs>
          <w:tab w:val="num" w:pos="426"/>
        </w:tabs>
        <w:spacing w:after="240" w:line="240" w:lineRule="auto"/>
        <w:ind w:left="0"/>
        <w:jc w:val="left"/>
        <w:rPr>
          <w:rFonts w:ascii="Arial" w:eastAsia="Times New Roman" w:hAnsi="Arial" w:cs="Arial"/>
          <w:color w:val="333333"/>
          <w:sz w:val="18"/>
          <w:szCs w:val="18"/>
        </w:rPr>
      </w:pPr>
      <w:r w:rsidRPr="003809A2">
        <w:rPr>
          <w:rFonts w:ascii="Arial" w:eastAsia="Times New Roman" w:hAnsi="Arial" w:cs="Arial"/>
          <w:color w:val="333333"/>
          <w:sz w:val="18"/>
          <w:szCs w:val="18"/>
        </w:rPr>
        <w:t>impianti per la preparazione o fabbricazione delle materie nucleari;</w:t>
      </w:r>
    </w:p>
    <w:p w14:paraId="34D29FB8" w14:textId="77777777" w:rsidR="003809A2" w:rsidRPr="003809A2" w:rsidRDefault="003809A2" w:rsidP="00F77D2F">
      <w:pPr>
        <w:numPr>
          <w:ilvl w:val="1"/>
          <w:numId w:val="30"/>
        </w:numPr>
        <w:shd w:val="clear" w:color="auto" w:fill="FFFFFF"/>
        <w:tabs>
          <w:tab w:val="num" w:pos="426"/>
        </w:tabs>
        <w:spacing w:after="240" w:line="240" w:lineRule="auto"/>
        <w:ind w:left="0"/>
        <w:jc w:val="left"/>
        <w:rPr>
          <w:rFonts w:ascii="Arial" w:eastAsia="Times New Roman" w:hAnsi="Arial" w:cs="Arial"/>
          <w:color w:val="333333"/>
          <w:sz w:val="18"/>
          <w:szCs w:val="18"/>
        </w:rPr>
      </w:pPr>
      <w:r w:rsidRPr="003809A2">
        <w:rPr>
          <w:rFonts w:ascii="Arial" w:eastAsia="Times New Roman" w:hAnsi="Arial" w:cs="Arial"/>
          <w:color w:val="333333"/>
          <w:sz w:val="18"/>
          <w:szCs w:val="18"/>
        </w:rPr>
        <w:t>impianti per la separazione degli isotopi;</w:t>
      </w:r>
    </w:p>
    <w:p w14:paraId="0F46136B" w14:textId="77777777" w:rsidR="003809A2" w:rsidRPr="003809A2" w:rsidRDefault="003809A2" w:rsidP="00F77D2F">
      <w:pPr>
        <w:numPr>
          <w:ilvl w:val="1"/>
          <w:numId w:val="30"/>
        </w:numPr>
        <w:shd w:val="clear" w:color="auto" w:fill="FFFFFF"/>
        <w:tabs>
          <w:tab w:val="num" w:pos="426"/>
        </w:tabs>
        <w:spacing w:after="240" w:line="240" w:lineRule="auto"/>
        <w:ind w:left="0"/>
        <w:jc w:val="left"/>
        <w:rPr>
          <w:rFonts w:ascii="Arial" w:eastAsia="Times New Roman" w:hAnsi="Arial" w:cs="Arial"/>
          <w:color w:val="333333"/>
          <w:sz w:val="18"/>
          <w:szCs w:val="18"/>
        </w:rPr>
      </w:pPr>
      <w:r w:rsidRPr="003809A2">
        <w:rPr>
          <w:rFonts w:ascii="Arial" w:eastAsia="Times New Roman" w:hAnsi="Arial" w:cs="Arial"/>
          <w:color w:val="333333"/>
          <w:sz w:val="18"/>
          <w:szCs w:val="18"/>
        </w:rPr>
        <w:t>impianti per il trattamento dei combustibili nucleari irradianti;</w:t>
      </w:r>
    </w:p>
    <w:p w14:paraId="0E63B70E" w14:textId="6F96A1A4" w:rsidR="003809A2" w:rsidRPr="003809A2" w:rsidRDefault="003809A2" w:rsidP="00F77D2F">
      <w:pPr>
        <w:numPr>
          <w:ilvl w:val="1"/>
          <w:numId w:val="30"/>
        </w:numPr>
        <w:shd w:val="clear" w:color="auto" w:fill="FFFFFF"/>
        <w:tabs>
          <w:tab w:val="num" w:pos="426"/>
        </w:tabs>
        <w:spacing w:after="240" w:line="240" w:lineRule="auto"/>
        <w:ind w:left="0"/>
        <w:jc w:val="left"/>
        <w:rPr>
          <w:rFonts w:ascii="Arial" w:eastAsia="Times New Roman" w:hAnsi="Arial" w:cs="Arial"/>
          <w:color w:val="333333"/>
          <w:sz w:val="18"/>
          <w:szCs w:val="18"/>
        </w:rPr>
      </w:pPr>
      <w:r w:rsidRPr="003809A2">
        <w:rPr>
          <w:rFonts w:ascii="Arial" w:eastAsia="Times New Roman" w:hAnsi="Arial" w:cs="Arial"/>
          <w:color w:val="333333"/>
          <w:sz w:val="18"/>
          <w:szCs w:val="18"/>
        </w:rPr>
        <w:t>attività di cui agli</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artt.</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36 e 51 del decreto legislativo 17 marzo 1995,</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230 e</w:t>
      </w:r>
      <w:r w:rsidR="002020DE">
        <w:rPr>
          <w:rFonts w:ascii="Arial" w:eastAsia="Times New Roman" w:hAnsi="Arial" w:cs="Arial"/>
          <w:color w:val="333333"/>
          <w:sz w:val="18"/>
          <w:szCs w:val="18"/>
        </w:rPr>
        <w:t xml:space="preserve"> </w:t>
      </w:r>
      <w:proofErr w:type="spellStart"/>
      <w:r w:rsidRPr="003809A2">
        <w:rPr>
          <w:rFonts w:ascii="Arial" w:eastAsia="Times New Roman" w:hAnsi="Arial" w:cs="Arial"/>
          <w:color w:val="333333"/>
          <w:sz w:val="18"/>
          <w:szCs w:val="18"/>
        </w:rPr>
        <w:t>s.m.i.</w:t>
      </w:r>
      <w:proofErr w:type="spellEnd"/>
    </w:p>
    <w:p w14:paraId="18664C00" w14:textId="08B2AB92" w:rsidR="003809A2" w:rsidRPr="003809A2" w:rsidRDefault="003809A2" w:rsidP="0087765F">
      <w:pPr>
        <w:shd w:val="clear" w:color="auto" w:fill="FFFFFF"/>
        <w:tabs>
          <w:tab w:val="num" w:pos="426"/>
        </w:tabs>
        <w:spacing w:after="0" w:line="240" w:lineRule="auto"/>
        <w:jc w:val="left"/>
        <w:rPr>
          <w:rFonts w:ascii="Arial" w:eastAsia="Times New Roman" w:hAnsi="Arial" w:cs="Arial"/>
          <w:sz w:val="18"/>
          <w:szCs w:val="18"/>
        </w:rPr>
      </w:pPr>
      <w:r w:rsidRPr="003809A2">
        <w:rPr>
          <w:rFonts w:ascii="Arial" w:eastAsia="Times New Roman" w:hAnsi="Arial" w:cs="Arial"/>
          <w:sz w:val="18"/>
          <w:szCs w:val="18"/>
        </w:rPr>
        <w:fldChar w:fldCharType="end"/>
      </w:r>
      <w:hyperlink r:id="rId73" w:tooltip="Visualizza le sottoclassi di tale attività" w:history="1">
        <w:r w:rsidRPr="003809A2">
          <w:rPr>
            <w:rFonts w:ascii="Arial" w:eastAsia="Times New Roman" w:hAnsi="Arial" w:cs="Arial"/>
            <w:b/>
            <w:bCs/>
            <w:color w:val="333333"/>
            <w:sz w:val="18"/>
            <w:szCs w:val="18"/>
          </w:rPr>
          <w:t>Attività 63</w:t>
        </w:r>
        <w:r w:rsidRPr="003809A2">
          <w:rPr>
            <w:rFonts w:ascii="Arial" w:eastAsia="Times New Roman" w:hAnsi="Arial" w:cs="Arial"/>
            <w:color w:val="333333"/>
            <w:sz w:val="18"/>
            <w:szCs w:val="18"/>
          </w:rPr>
          <w:t>: Stabilimenti per la produzione, depositi di sapone, di candele e di altri oggetti di cera e di paraffina, di acidi grassi, di glicerina grezza quando non sia prodotta per idrolisi, di glicerina raffinata e distillata ed altri prodotti affini, con oltre 500</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di prodotto in lavorazione e/o deposito</w:t>
        </w:r>
      </w:hyperlink>
    </w:p>
    <w:p w14:paraId="277E59AB" w14:textId="043FB27F"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74" w:tooltip="Visualizza le sottoclassi di tale attività" w:history="1">
        <w:r w:rsidRPr="003809A2">
          <w:rPr>
            <w:rFonts w:ascii="Arial" w:eastAsia="Times New Roman" w:hAnsi="Arial" w:cs="Arial"/>
            <w:b/>
            <w:bCs/>
            <w:color w:val="333333"/>
            <w:sz w:val="18"/>
            <w:szCs w:val="18"/>
          </w:rPr>
          <w:t>Attività 64</w:t>
        </w:r>
        <w:r w:rsidRPr="003809A2">
          <w:rPr>
            <w:rFonts w:ascii="Arial" w:eastAsia="Times New Roman" w:hAnsi="Arial" w:cs="Arial"/>
            <w:color w:val="333333"/>
            <w:sz w:val="18"/>
            <w:szCs w:val="18"/>
          </w:rPr>
          <w:t>: Centri informatici di elaborazione e/o archiviazione dati con oltre 25 addetti</w:t>
        </w:r>
      </w:hyperlink>
    </w:p>
    <w:p w14:paraId="3542BB68" w14:textId="051A9252"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75" w:tooltip="Visualizza le sottoclassi di tale attività" w:history="1">
        <w:r w:rsidRPr="003809A2">
          <w:rPr>
            <w:rFonts w:ascii="Arial" w:eastAsia="Times New Roman" w:hAnsi="Arial" w:cs="Arial"/>
            <w:b/>
            <w:bCs/>
            <w:color w:val="333333"/>
            <w:sz w:val="18"/>
            <w:szCs w:val="18"/>
          </w:rPr>
          <w:t>Attività 65</w:t>
        </w:r>
        <w:r w:rsidRPr="003809A2">
          <w:rPr>
            <w:rFonts w:ascii="Arial" w:eastAsia="Times New Roman" w:hAnsi="Arial" w:cs="Arial"/>
            <w:color w:val="333333"/>
            <w:sz w:val="18"/>
            <w:szCs w:val="18"/>
          </w:rPr>
          <w:t>: Locali di spettacolo e di trattenimento in genere, impianti e centri sportivi, palestre, sia a carattere pubblico che privato, con capienza superiore a 100 persone, ovvero di superficie lorda in pianta al chiuso superiore a 200</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r w:rsidRPr="003809A2">
          <w:rPr>
            <w:rFonts w:ascii="Arial" w:eastAsia="Times New Roman" w:hAnsi="Arial" w:cs="Arial"/>
            <w:color w:val="333333"/>
            <w:sz w:val="18"/>
            <w:szCs w:val="18"/>
          </w:rPr>
          <w:t>. Sono escluse le manifestazioni temporanee, di qualsiasi genere, che si effettuano in locali o luoghi aperti al pubblico.</w:t>
        </w:r>
      </w:hyperlink>
    </w:p>
    <w:p w14:paraId="5C1C46CB" w14:textId="345744C9"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76" w:tooltip="Visualizza le sottoclassi di tale attività" w:history="1">
        <w:r w:rsidRPr="003809A2">
          <w:rPr>
            <w:rFonts w:ascii="Arial" w:eastAsia="Times New Roman" w:hAnsi="Arial" w:cs="Arial"/>
            <w:b/>
            <w:bCs/>
            <w:color w:val="333333"/>
            <w:sz w:val="18"/>
            <w:szCs w:val="18"/>
          </w:rPr>
          <w:t>Attività 66</w:t>
        </w:r>
        <w:r w:rsidRPr="003809A2">
          <w:rPr>
            <w:rFonts w:ascii="Arial" w:eastAsia="Times New Roman" w:hAnsi="Arial" w:cs="Arial"/>
            <w:color w:val="333333"/>
            <w:sz w:val="18"/>
            <w:szCs w:val="18"/>
          </w:rPr>
          <w:t>: Alberghi, pensioni, motel, villaggi albergo, residenze turistico - alberghiere, studentati, villaggi turistici, alloggi agrituristici, ostelli per la gioventù, rifugi alpini, bed &amp; breakfast, dormitori, case per ferie, con oltre 25 posti-letto; Strutture turistico-ricettive nell'aria aperta (campeggi, villaggi-turistici,</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ecc.) con capacità ricettiva superiore a 400 persone.</w:t>
        </w:r>
      </w:hyperlink>
    </w:p>
    <w:p w14:paraId="43D4B48F" w14:textId="6089763D"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77" w:tooltip="Visualizza le sottoclassi di tale attività" w:history="1">
        <w:r w:rsidRPr="003809A2">
          <w:rPr>
            <w:rFonts w:ascii="Arial" w:eastAsia="Times New Roman" w:hAnsi="Arial" w:cs="Arial"/>
            <w:b/>
            <w:bCs/>
            <w:color w:val="333333"/>
            <w:sz w:val="18"/>
            <w:szCs w:val="18"/>
          </w:rPr>
          <w:t>Attività 67</w:t>
        </w:r>
        <w:r w:rsidRPr="003809A2">
          <w:rPr>
            <w:rFonts w:ascii="Arial" w:eastAsia="Times New Roman" w:hAnsi="Arial" w:cs="Arial"/>
            <w:color w:val="333333"/>
            <w:sz w:val="18"/>
            <w:szCs w:val="18"/>
          </w:rPr>
          <w:t>: Scuole di ogni ordine, grado e tipo, collegi, accademie con oltre 100 persone presenti; asili nido con oltre 30 persone presenti</w:t>
        </w:r>
      </w:hyperlink>
    </w:p>
    <w:p w14:paraId="521FB17B" w14:textId="190DCB3B"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78" w:tooltip="Visualizza le sottoclassi di tale attività" w:history="1">
        <w:r w:rsidRPr="003809A2">
          <w:rPr>
            <w:rFonts w:ascii="Arial" w:eastAsia="Times New Roman" w:hAnsi="Arial" w:cs="Arial"/>
            <w:b/>
            <w:bCs/>
            <w:color w:val="333333"/>
            <w:sz w:val="18"/>
            <w:szCs w:val="18"/>
          </w:rPr>
          <w:t>Attività 68</w:t>
        </w:r>
        <w:r w:rsidRPr="003809A2">
          <w:rPr>
            <w:rFonts w:ascii="Arial" w:eastAsia="Times New Roman" w:hAnsi="Arial" w:cs="Arial"/>
            <w:color w:val="333333"/>
            <w:sz w:val="18"/>
            <w:szCs w:val="18"/>
          </w:rPr>
          <w:t>: Strutture sanitarie che erogano prestazioni in regime di ricovero ospedaliero e/o residenziale a ciclo continuativo e/o diurno, case di riposo per anziani con oltre 25 posti letto;</w:t>
        </w:r>
        <w:r w:rsidRPr="003809A2">
          <w:rPr>
            <w:rFonts w:ascii="Arial" w:eastAsia="Times New Roman" w:hAnsi="Arial" w:cs="Arial"/>
            <w:color w:val="333333"/>
            <w:sz w:val="18"/>
            <w:szCs w:val="18"/>
          </w:rPr>
          <w:br/>
          <w:t>Strutture sanitarie che erogano prestazioni di assistenza specialistica in regime ambulatoriale, ivi comprese quelle riabilitative, di diagnostica strumentale e di laboratorio, di superficie complessiva superiore a 500</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hyperlink>
    </w:p>
    <w:p w14:paraId="24E8AC3A" w14:textId="1FF57EE8"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79" w:tooltip="Visualizza le sottoclassi di tale attività" w:history="1">
        <w:r w:rsidRPr="003809A2">
          <w:rPr>
            <w:rFonts w:ascii="Arial" w:eastAsia="Times New Roman" w:hAnsi="Arial" w:cs="Arial"/>
            <w:b/>
            <w:bCs/>
            <w:color w:val="333333"/>
            <w:sz w:val="18"/>
            <w:szCs w:val="18"/>
          </w:rPr>
          <w:t>Attività 69</w:t>
        </w:r>
        <w:r w:rsidRPr="003809A2">
          <w:rPr>
            <w:rFonts w:ascii="Arial" w:eastAsia="Times New Roman" w:hAnsi="Arial" w:cs="Arial"/>
            <w:color w:val="333333"/>
            <w:sz w:val="18"/>
            <w:szCs w:val="18"/>
          </w:rPr>
          <w:t>: Locali adibiti ad esposizione e/o vendita all'ingrosso o al dettaglio, fiere e quartieri fieristici, con superficie lorda superiore a 400</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comprensiva dei servizi e depositi. Sono escluse le manifestazioni temporanee, di qualsiasi genere, che si effettuano in locali o luoghi aperti al pubblico.</w:t>
        </w:r>
      </w:hyperlink>
    </w:p>
    <w:p w14:paraId="0D24002B" w14:textId="32AA76BB"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80" w:tooltip="Visualizza le sottoclassi di tale attività" w:history="1">
        <w:r w:rsidRPr="003809A2">
          <w:rPr>
            <w:rFonts w:ascii="Arial" w:eastAsia="Times New Roman" w:hAnsi="Arial" w:cs="Arial"/>
            <w:b/>
            <w:bCs/>
            <w:color w:val="333333"/>
            <w:sz w:val="18"/>
            <w:szCs w:val="18"/>
          </w:rPr>
          <w:t>Attività 70</w:t>
        </w:r>
        <w:r w:rsidRPr="003809A2">
          <w:rPr>
            <w:rFonts w:ascii="Arial" w:eastAsia="Times New Roman" w:hAnsi="Arial" w:cs="Arial"/>
            <w:color w:val="333333"/>
            <w:sz w:val="18"/>
            <w:szCs w:val="18"/>
          </w:rPr>
          <w:t>: Locali adibiti a depositi di superficie lorda superiore a 1000</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con quantitativi di merci e materiali combustibili superiori complessivamente a 5000</w:t>
        </w:r>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kg</w:t>
        </w:r>
      </w:hyperlink>
    </w:p>
    <w:p w14:paraId="392735F5" w14:textId="679A5159"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81" w:tooltip="Visualizza le sottoclassi di tale attività" w:history="1">
        <w:r w:rsidRPr="003809A2">
          <w:rPr>
            <w:rFonts w:ascii="Arial" w:eastAsia="Times New Roman" w:hAnsi="Arial" w:cs="Arial"/>
            <w:b/>
            <w:bCs/>
            <w:color w:val="333333"/>
            <w:sz w:val="18"/>
            <w:szCs w:val="18"/>
          </w:rPr>
          <w:t>Attività 71</w:t>
        </w:r>
        <w:r w:rsidRPr="003809A2">
          <w:rPr>
            <w:rFonts w:ascii="Arial" w:eastAsia="Times New Roman" w:hAnsi="Arial" w:cs="Arial"/>
            <w:color w:val="333333"/>
            <w:sz w:val="18"/>
            <w:szCs w:val="18"/>
          </w:rPr>
          <w:t>: Aziende ed uffici con oltre 300 persone presenti</w:t>
        </w:r>
      </w:hyperlink>
    </w:p>
    <w:p w14:paraId="304DC4A8" w14:textId="4F33E4C1"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82" w:tooltip="Visualizza le sottoclassi di tale attività" w:history="1">
        <w:r w:rsidRPr="003809A2">
          <w:rPr>
            <w:rFonts w:ascii="Arial" w:eastAsia="Times New Roman" w:hAnsi="Arial" w:cs="Arial"/>
            <w:b/>
            <w:bCs/>
            <w:color w:val="333333"/>
            <w:sz w:val="18"/>
            <w:szCs w:val="18"/>
          </w:rPr>
          <w:t>Attività 72</w:t>
        </w:r>
        <w:r w:rsidRPr="003809A2">
          <w:rPr>
            <w:rFonts w:ascii="Arial" w:eastAsia="Times New Roman" w:hAnsi="Arial" w:cs="Arial"/>
            <w:color w:val="333333"/>
            <w:sz w:val="18"/>
            <w:szCs w:val="18"/>
          </w:rPr>
          <w:t>: Edifici sottoposti a tutela ai sensi del</w:t>
        </w:r>
        <w:r w:rsidR="002020DE">
          <w:rPr>
            <w:rFonts w:ascii="Arial" w:eastAsia="Times New Roman" w:hAnsi="Arial" w:cs="Arial"/>
            <w:color w:val="333333"/>
            <w:sz w:val="18"/>
            <w:szCs w:val="18"/>
          </w:rPr>
          <w:t xml:space="preserve"> </w:t>
        </w:r>
        <w:proofErr w:type="spellStart"/>
        <w:r w:rsidRPr="003809A2">
          <w:rPr>
            <w:rFonts w:ascii="Arial" w:eastAsia="Times New Roman" w:hAnsi="Arial" w:cs="Arial"/>
            <w:color w:val="333333"/>
            <w:sz w:val="18"/>
            <w:szCs w:val="18"/>
          </w:rPr>
          <w:t>D.Lgs.</w:t>
        </w:r>
        <w:proofErr w:type="spellEnd"/>
        <w:r w:rsidR="002020DE">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22 gennaio 2004,</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n.</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42 destinati a contenere biblioteche ed archivi, musei, gallerie, esposizioni e mostre, nonché qualsiasi altra attività contenuta nel presente Allegato.</w:t>
        </w:r>
      </w:hyperlink>
    </w:p>
    <w:p w14:paraId="327E33E7" w14:textId="45F34B3B"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83" w:tooltip="Visualizza le sottoclassi di tale attività" w:history="1">
        <w:r w:rsidRPr="003809A2">
          <w:rPr>
            <w:rFonts w:ascii="Arial" w:eastAsia="Times New Roman" w:hAnsi="Arial" w:cs="Arial"/>
            <w:b/>
            <w:bCs/>
            <w:color w:val="333333"/>
            <w:sz w:val="18"/>
            <w:szCs w:val="18"/>
          </w:rPr>
          <w:t>Attività 73</w:t>
        </w:r>
        <w:r w:rsidRPr="003809A2">
          <w:rPr>
            <w:rFonts w:ascii="Arial" w:eastAsia="Times New Roman" w:hAnsi="Arial" w:cs="Arial"/>
            <w:color w:val="333333"/>
            <w:sz w:val="18"/>
            <w:szCs w:val="18"/>
          </w:rPr>
          <w:t>: Edifici e/o complessi edilizi a uso terziario e/o industriale caratterizzati da promiscuità strutturale e/o dei sistemi delle vie di esodo e/o impiantistica con presenza di persone superiore a 300 unità, ovvero di superficie complessiva superiore a 5000</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r w:rsidRPr="003809A2">
          <w:rPr>
            <w:rFonts w:ascii="Arial" w:eastAsia="Times New Roman" w:hAnsi="Arial" w:cs="Arial"/>
            <w:color w:val="333333"/>
            <w:sz w:val="18"/>
            <w:szCs w:val="18"/>
          </w:rPr>
          <w:t>, indipendentemente dal numero di attività costituenti e dalla relativa diversa titolarità</w:t>
        </w:r>
      </w:hyperlink>
    </w:p>
    <w:p w14:paraId="2E99FAB6" w14:textId="26F19E24"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84" w:tooltip="Visualizza le sottoclassi di tale attività" w:history="1">
        <w:r w:rsidRPr="003809A2">
          <w:rPr>
            <w:rFonts w:ascii="Arial" w:eastAsia="Times New Roman" w:hAnsi="Arial" w:cs="Arial"/>
            <w:b/>
            <w:bCs/>
            <w:color w:val="333333"/>
            <w:sz w:val="18"/>
            <w:szCs w:val="18"/>
          </w:rPr>
          <w:t>Attività 74</w:t>
        </w:r>
        <w:r w:rsidRPr="003809A2">
          <w:rPr>
            <w:rFonts w:ascii="Arial" w:eastAsia="Times New Roman" w:hAnsi="Arial" w:cs="Arial"/>
            <w:color w:val="333333"/>
            <w:sz w:val="18"/>
            <w:szCs w:val="18"/>
          </w:rPr>
          <w:t>: Impianti per la produzione di calore alimentati a combustibile solido, liquido o gassoso con potenzialità superiore a 116</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kW</w:t>
        </w:r>
      </w:hyperlink>
    </w:p>
    <w:p w14:paraId="6433F121" w14:textId="03055C21"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85" w:tooltip="Visualizza le sottoclassi di tale attività" w:history="1">
        <w:r w:rsidRPr="003809A2">
          <w:rPr>
            <w:rFonts w:ascii="Arial" w:eastAsia="Times New Roman" w:hAnsi="Arial" w:cs="Arial"/>
            <w:b/>
            <w:bCs/>
            <w:color w:val="333333"/>
            <w:sz w:val="18"/>
            <w:szCs w:val="18"/>
          </w:rPr>
          <w:t>Attività 75</w:t>
        </w:r>
        <w:r w:rsidRPr="003809A2">
          <w:rPr>
            <w:rFonts w:ascii="Arial" w:eastAsia="Times New Roman" w:hAnsi="Arial" w:cs="Arial"/>
            <w:color w:val="333333"/>
            <w:sz w:val="18"/>
            <w:szCs w:val="18"/>
          </w:rPr>
          <w:t>: Autorimesse pubbliche e private, parcheggi pluriplano e meccanizzati di superficie complessiva superiore a 300</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r w:rsidRPr="003809A2">
          <w:rPr>
            <w:rFonts w:ascii="Arial" w:eastAsia="Times New Roman" w:hAnsi="Arial" w:cs="Arial"/>
            <w:color w:val="333333"/>
            <w:sz w:val="18"/>
            <w:szCs w:val="18"/>
          </w:rPr>
          <w:t>; locali adibiti al ricovero di natanti ed aeromobili di superficie superiore a 500</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r w:rsidRPr="003809A2">
          <w:rPr>
            <w:rFonts w:ascii="Arial" w:eastAsia="Times New Roman" w:hAnsi="Arial" w:cs="Arial"/>
            <w:color w:val="333333"/>
            <w:sz w:val="18"/>
            <w:szCs w:val="18"/>
          </w:rPr>
          <w:t>; depositi di mezzi rotabili al chiuso (treni, tram</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ecc.) di superficie superiore a 1000</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hyperlink>
    </w:p>
    <w:p w14:paraId="37B67719" w14:textId="3C7420C0"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86" w:tooltip="Visualizza le sottoclassi di tale attività" w:history="1">
        <w:r w:rsidRPr="003809A2">
          <w:rPr>
            <w:rFonts w:ascii="Arial" w:eastAsia="Times New Roman" w:hAnsi="Arial" w:cs="Arial"/>
            <w:b/>
            <w:bCs/>
            <w:color w:val="333333"/>
            <w:sz w:val="18"/>
            <w:szCs w:val="18"/>
          </w:rPr>
          <w:t>Attività 76</w:t>
        </w:r>
        <w:r w:rsidRPr="003809A2">
          <w:rPr>
            <w:rFonts w:ascii="Arial" w:eastAsia="Times New Roman" w:hAnsi="Arial" w:cs="Arial"/>
            <w:color w:val="333333"/>
            <w:sz w:val="18"/>
            <w:szCs w:val="18"/>
          </w:rPr>
          <w:t>: Tipografie, litografie, stampa in offset ed attività similari con oltre cinque addetti</w:t>
        </w:r>
      </w:hyperlink>
    </w:p>
    <w:p w14:paraId="6E03DA70" w14:textId="0893E37C"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87" w:tooltip="Visualizza le sottoclassi di tale attività" w:history="1">
        <w:r w:rsidRPr="003809A2">
          <w:rPr>
            <w:rFonts w:ascii="Arial" w:eastAsia="Times New Roman" w:hAnsi="Arial" w:cs="Arial"/>
            <w:b/>
            <w:bCs/>
            <w:color w:val="333333"/>
            <w:sz w:val="18"/>
            <w:szCs w:val="18"/>
          </w:rPr>
          <w:t>Attività 77</w:t>
        </w:r>
        <w:r w:rsidRPr="003809A2">
          <w:rPr>
            <w:rFonts w:ascii="Arial" w:eastAsia="Times New Roman" w:hAnsi="Arial" w:cs="Arial"/>
            <w:color w:val="333333"/>
            <w:sz w:val="18"/>
            <w:szCs w:val="18"/>
          </w:rPr>
          <w:t>: Edifici destinati ad uso civile, con altezza antincendio superiore a 24</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hyperlink>
    </w:p>
    <w:p w14:paraId="24DFEB28" w14:textId="6191CCF9" w:rsidR="003809A2" w:rsidRPr="003809A2" w:rsidRDefault="003809A2" w:rsidP="0087765F">
      <w:pPr>
        <w:shd w:val="clear" w:color="auto" w:fill="FFFFFF"/>
        <w:spacing w:after="240" w:line="240" w:lineRule="auto"/>
        <w:jc w:val="left"/>
        <w:rPr>
          <w:rFonts w:ascii="Arial" w:eastAsia="Times New Roman" w:hAnsi="Arial" w:cs="Arial"/>
          <w:color w:val="333333"/>
          <w:sz w:val="18"/>
          <w:szCs w:val="18"/>
        </w:rPr>
      </w:pPr>
      <w:hyperlink r:id="rId88" w:tooltip="Visualizza le sottoclassi di tale attività" w:history="1">
        <w:r w:rsidRPr="003809A2">
          <w:rPr>
            <w:rFonts w:ascii="Arial" w:eastAsia="Times New Roman" w:hAnsi="Arial" w:cs="Arial"/>
            <w:b/>
            <w:bCs/>
            <w:color w:val="333333"/>
            <w:sz w:val="18"/>
            <w:szCs w:val="18"/>
          </w:rPr>
          <w:t>Attività 78:</w:t>
        </w:r>
        <w:r w:rsidRPr="003809A2">
          <w:rPr>
            <w:rFonts w:ascii="Arial" w:eastAsia="Times New Roman" w:hAnsi="Arial" w:cs="Arial"/>
            <w:color w:val="333333"/>
            <w:sz w:val="18"/>
            <w:szCs w:val="18"/>
          </w:rPr>
          <w:t xml:space="preserve"> Aerostazioni, stazioni ferroviarie, stazioni marittime, con superficie coperta accessibile al pubblico superiore a 5000</w:t>
        </w:r>
        <w:r w:rsidR="000F2AFF" w:rsidRPr="00470395">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m2; metropolitane in tutto o in parte sotterranee</w:t>
        </w:r>
      </w:hyperlink>
    </w:p>
    <w:p w14:paraId="3D4D29BC" w14:textId="619CE38A" w:rsidR="003809A2" w:rsidRPr="003809A2" w:rsidRDefault="003809A2" w:rsidP="0087765F">
      <w:pPr>
        <w:shd w:val="clear" w:color="auto" w:fill="FFFFFF"/>
        <w:spacing w:after="240" w:line="240" w:lineRule="auto"/>
        <w:jc w:val="left"/>
        <w:rPr>
          <w:rFonts w:ascii="Arial" w:eastAsia="Times New Roman" w:hAnsi="Arial" w:cs="Arial"/>
          <w:sz w:val="18"/>
          <w:szCs w:val="18"/>
        </w:rPr>
      </w:pPr>
      <w:hyperlink r:id="rId89" w:tooltip="Visualizza le sottoclassi di tale attività" w:history="1">
        <w:r w:rsidRPr="003809A2">
          <w:rPr>
            <w:rFonts w:ascii="Arial" w:eastAsia="Times New Roman" w:hAnsi="Arial" w:cs="Arial"/>
            <w:b/>
            <w:bCs/>
            <w:color w:val="333333"/>
            <w:sz w:val="18"/>
            <w:szCs w:val="18"/>
          </w:rPr>
          <w:t>Attività 79</w:t>
        </w:r>
        <w:r w:rsidRPr="003809A2">
          <w:rPr>
            <w:rFonts w:ascii="Arial" w:eastAsia="Times New Roman" w:hAnsi="Arial" w:cs="Arial"/>
            <w:color w:val="333333"/>
            <w:sz w:val="18"/>
            <w:szCs w:val="18"/>
          </w:rPr>
          <w:t>: Interporti con superficie superiore a 20.000</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Pr="003809A2">
          <w:rPr>
            <w:rFonts w:ascii="Arial" w:eastAsia="Times New Roman" w:hAnsi="Arial" w:cs="Arial"/>
            <w:color w:val="333333"/>
            <w:sz w:val="18"/>
            <w:szCs w:val="18"/>
            <w:vertAlign w:val="superscript"/>
          </w:rPr>
          <w:t>2</w:t>
        </w:r>
      </w:hyperlink>
    </w:p>
    <w:p w14:paraId="59514FCA" w14:textId="6C526D8F" w:rsidR="00470395" w:rsidRDefault="003809A2" w:rsidP="0087765F">
      <w:pPr>
        <w:shd w:val="clear" w:color="auto" w:fill="FFFFFF"/>
        <w:spacing w:after="240" w:line="240" w:lineRule="auto"/>
        <w:jc w:val="left"/>
        <w:rPr>
          <w:rFonts w:ascii="Open Sans" w:eastAsia="Times New Roman" w:hAnsi="Open Sans" w:cs="Open Sans"/>
          <w:color w:val="253856"/>
          <w:sz w:val="22"/>
          <w:szCs w:val="22"/>
        </w:rPr>
      </w:pPr>
      <w:hyperlink r:id="rId90" w:tooltip="Visualizza le sottoclassi di tale attività" w:history="1">
        <w:r w:rsidRPr="003809A2">
          <w:rPr>
            <w:rFonts w:ascii="Arial" w:eastAsia="Times New Roman" w:hAnsi="Arial" w:cs="Arial"/>
            <w:b/>
            <w:bCs/>
            <w:color w:val="333333"/>
            <w:sz w:val="18"/>
            <w:szCs w:val="18"/>
          </w:rPr>
          <w:t>Attività 80</w:t>
        </w:r>
        <w:r w:rsidRPr="003809A2">
          <w:rPr>
            <w:rFonts w:ascii="Arial" w:eastAsia="Times New Roman" w:hAnsi="Arial" w:cs="Arial"/>
            <w:color w:val="333333"/>
            <w:sz w:val="18"/>
            <w:szCs w:val="18"/>
          </w:rPr>
          <w:t>: Gallerie stradali di lunghezza superiore a 500</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e ferroviarie superiori a 2000</w:t>
        </w:r>
        <w:r w:rsidR="000F2AFF">
          <w:rPr>
            <w:rFonts w:ascii="Arial" w:eastAsia="Times New Roman" w:hAnsi="Arial" w:cs="Arial"/>
            <w:color w:val="333333"/>
            <w:sz w:val="18"/>
            <w:szCs w:val="18"/>
          </w:rPr>
          <w:t xml:space="preserve"> </w:t>
        </w:r>
        <w:r w:rsidRPr="003809A2">
          <w:rPr>
            <w:rFonts w:ascii="Arial" w:eastAsia="Times New Roman" w:hAnsi="Arial" w:cs="Arial"/>
            <w:color w:val="333333"/>
            <w:sz w:val="18"/>
            <w:szCs w:val="18"/>
          </w:rPr>
          <w:t>m</w:t>
        </w:r>
      </w:hyperlink>
    </w:p>
    <w:p w14:paraId="064B32A0" w14:textId="77777777" w:rsidR="00470395" w:rsidRDefault="00470395">
      <w:pPr>
        <w:jc w:val="left"/>
        <w:rPr>
          <w:rFonts w:ascii="Open Sans" w:eastAsia="Times New Roman" w:hAnsi="Open Sans" w:cs="Open Sans"/>
          <w:color w:val="253856"/>
          <w:sz w:val="22"/>
          <w:szCs w:val="22"/>
        </w:rPr>
      </w:pPr>
      <w:r>
        <w:rPr>
          <w:rFonts w:ascii="Open Sans" w:eastAsia="Times New Roman" w:hAnsi="Open Sans" w:cs="Open Sans"/>
          <w:color w:val="253856"/>
          <w:sz w:val="22"/>
          <w:szCs w:val="22"/>
        </w:rPr>
        <w:br w:type="page"/>
      </w:r>
    </w:p>
    <w:p w14:paraId="4EC62DB0" w14:textId="77777777" w:rsidR="00F45B4D" w:rsidRPr="006B0595" w:rsidRDefault="00F45B4D" w:rsidP="00F77D2F">
      <w:pPr>
        <w:tabs>
          <w:tab w:val="num" w:pos="426"/>
        </w:tabs>
        <w:jc w:val="left"/>
        <w:rPr>
          <w:rFonts w:ascii="Open Sans" w:eastAsia="Times New Roman" w:hAnsi="Open Sans" w:cs="Open Sans"/>
          <w:color w:val="253856"/>
          <w:sz w:val="22"/>
          <w:szCs w:val="22"/>
        </w:rPr>
      </w:pPr>
    </w:p>
    <w:sectPr w:rsidR="00F45B4D" w:rsidRPr="006B0595" w:rsidSect="00C06084">
      <w:footerReference w:type="first" r:id="rId91"/>
      <w:pgSz w:w="8391" w:h="11906" w:code="11"/>
      <w:pgMar w:top="851" w:right="1134" w:bottom="1134" w:left="1134" w:header="708" w:footer="495"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4122" w14:textId="77777777" w:rsidR="00AE1ED1" w:rsidRDefault="00AE1ED1" w:rsidP="007530D3">
      <w:r>
        <w:separator/>
      </w:r>
    </w:p>
  </w:endnote>
  <w:endnote w:type="continuationSeparator" w:id="0">
    <w:p w14:paraId="7EC647FB" w14:textId="77777777" w:rsidR="00AE1ED1" w:rsidRDefault="00AE1ED1" w:rsidP="0075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00480"/>
      <w:docPartObj>
        <w:docPartGallery w:val="Page Numbers (Bottom of Page)"/>
        <w:docPartUnique/>
      </w:docPartObj>
    </w:sdtPr>
    <w:sdtEndPr/>
    <w:sdtContent>
      <w:p w14:paraId="271897F1" w14:textId="77777777" w:rsidR="007C315F" w:rsidRPr="007530D3" w:rsidRDefault="007C315F" w:rsidP="007530D3">
        <w:pPr>
          <w:pStyle w:val="Pidipagina"/>
          <w:rPr>
            <w:sz w:val="18"/>
            <w:szCs w:val="18"/>
          </w:rPr>
        </w:pPr>
        <w:proofErr w:type="spellStart"/>
        <w:r w:rsidRPr="007530D3">
          <w:rPr>
            <w:sz w:val="18"/>
            <w:szCs w:val="18"/>
          </w:rPr>
          <w:t>lib</w:t>
        </w:r>
        <w:proofErr w:type="spellEnd"/>
        <w:r w:rsidRPr="007530D3">
          <w:rPr>
            <w:sz w:val="18"/>
            <w:szCs w:val="18"/>
          </w:rPr>
          <w:t xml:space="preserve">. 001 rev. 000 </w:t>
        </w:r>
        <w:r w:rsidRPr="007530D3">
          <w:rPr>
            <w:sz w:val="18"/>
            <w:szCs w:val="18"/>
          </w:rPr>
          <w:tab/>
          <w:t>19/10/2019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3488" w14:textId="77777777" w:rsidR="00AE1ED1" w:rsidRDefault="00AE1ED1" w:rsidP="007530D3">
      <w:r>
        <w:separator/>
      </w:r>
    </w:p>
  </w:footnote>
  <w:footnote w:type="continuationSeparator" w:id="0">
    <w:p w14:paraId="597483AD" w14:textId="77777777" w:rsidR="00AE1ED1" w:rsidRDefault="00AE1ED1" w:rsidP="00753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181"/>
    <w:multiLevelType w:val="hybridMultilevel"/>
    <w:tmpl w:val="022A3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013C49"/>
    <w:multiLevelType w:val="hybridMultilevel"/>
    <w:tmpl w:val="0BDC3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7F1106"/>
    <w:multiLevelType w:val="hybridMultilevel"/>
    <w:tmpl w:val="917A8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8A6D14"/>
    <w:multiLevelType w:val="hybridMultilevel"/>
    <w:tmpl w:val="5D5AB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2D1C18"/>
    <w:multiLevelType w:val="multilevel"/>
    <w:tmpl w:val="F7F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D44DCC"/>
    <w:multiLevelType w:val="multilevel"/>
    <w:tmpl w:val="7FC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30A2A"/>
    <w:multiLevelType w:val="hybridMultilevel"/>
    <w:tmpl w:val="2306234C"/>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39121BAA"/>
    <w:multiLevelType w:val="multilevel"/>
    <w:tmpl w:val="FA8A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429AA"/>
    <w:multiLevelType w:val="multilevel"/>
    <w:tmpl w:val="1250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22070F"/>
    <w:multiLevelType w:val="multilevel"/>
    <w:tmpl w:val="14A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F38A3"/>
    <w:multiLevelType w:val="hybridMultilevel"/>
    <w:tmpl w:val="111EE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776293"/>
    <w:multiLevelType w:val="multilevel"/>
    <w:tmpl w:val="E5C4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A5F04"/>
    <w:multiLevelType w:val="hybridMultilevel"/>
    <w:tmpl w:val="D1B6E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0268EF"/>
    <w:multiLevelType w:val="multilevel"/>
    <w:tmpl w:val="B204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8041D"/>
    <w:multiLevelType w:val="hybridMultilevel"/>
    <w:tmpl w:val="FD704F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5B259F"/>
    <w:multiLevelType w:val="hybridMultilevel"/>
    <w:tmpl w:val="1DB89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622CAB"/>
    <w:multiLevelType w:val="multilevel"/>
    <w:tmpl w:val="B29A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22158"/>
    <w:multiLevelType w:val="hybridMultilevel"/>
    <w:tmpl w:val="B46C372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0A668A"/>
    <w:multiLevelType w:val="multilevel"/>
    <w:tmpl w:val="0C7A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221E6"/>
    <w:multiLevelType w:val="multilevel"/>
    <w:tmpl w:val="3F9CC0E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C67C9"/>
    <w:multiLevelType w:val="multilevel"/>
    <w:tmpl w:val="AA0C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01165F"/>
    <w:multiLevelType w:val="multilevel"/>
    <w:tmpl w:val="FCC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F51DC"/>
    <w:multiLevelType w:val="multilevel"/>
    <w:tmpl w:val="625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F41F7"/>
    <w:multiLevelType w:val="hybridMultilevel"/>
    <w:tmpl w:val="34A038B8"/>
    <w:lvl w:ilvl="0" w:tplc="5BC403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5737DC4"/>
    <w:multiLevelType w:val="hybridMultilevel"/>
    <w:tmpl w:val="34E2160A"/>
    <w:lvl w:ilvl="0" w:tplc="0410000D">
      <w:start w:val="1"/>
      <w:numFmt w:val="bullet"/>
      <w:lvlText w:val=""/>
      <w:lvlJc w:val="left"/>
      <w:pPr>
        <w:ind w:left="2232" w:hanging="360"/>
      </w:pPr>
      <w:rPr>
        <w:rFonts w:ascii="Wingdings" w:hAnsi="Wingdings" w:hint="default"/>
      </w:rPr>
    </w:lvl>
    <w:lvl w:ilvl="1" w:tplc="04100003" w:tentative="1">
      <w:start w:val="1"/>
      <w:numFmt w:val="bullet"/>
      <w:lvlText w:val="o"/>
      <w:lvlJc w:val="left"/>
      <w:pPr>
        <w:ind w:left="2952" w:hanging="360"/>
      </w:pPr>
      <w:rPr>
        <w:rFonts w:ascii="Courier New" w:hAnsi="Courier New" w:cs="Courier New" w:hint="default"/>
      </w:rPr>
    </w:lvl>
    <w:lvl w:ilvl="2" w:tplc="04100005" w:tentative="1">
      <w:start w:val="1"/>
      <w:numFmt w:val="bullet"/>
      <w:lvlText w:val=""/>
      <w:lvlJc w:val="left"/>
      <w:pPr>
        <w:ind w:left="3672" w:hanging="360"/>
      </w:pPr>
      <w:rPr>
        <w:rFonts w:ascii="Wingdings" w:hAnsi="Wingdings" w:hint="default"/>
      </w:rPr>
    </w:lvl>
    <w:lvl w:ilvl="3" w:tplc="04100001" w:tentative="1">
      <w:start w:val="1"/>
      <w:numFmt w:val="bullet"/>
      <w:lvlText w:val=""/>
      <w:lvlJc w:val="left"/>
      <w:pPr>
        <w:ind w:left="4392" w:hanging="360"/>
      </w:pPr>
      <w:rPr>
        <w:rFonts w:ascii="Symbol" w:hAnsi="Symbol" w:hint="default"/>
      </w:rPr>
    </w:lvl>
    <w:lvl w:ilvl="4" w:tplc="04100003" w:tentative="1">
      <w:start w:val="1"/>
      <w:numFmt w:val="bullet"/>
      <w:lvlText w:val="o"/>
      <w:lvlJc w:val="left"/>
      <w:pPr>
        <w:ind w:left="5112" w:hanging="360"/>
      </w:pPr>
      <w:rPr>
        <w:rFonts w:ascii="Courier New" w:hAnsi="Courier New" w:cs="Courier New" w:hint="default"/>
      </w:rPr>
    </w:lvl>
    <w:lvl w:ilvl="5" w:tplc="04100005" w:tentative="1">
      <w:start w:val="1"/>
      <w:numFmt w:val="bullet"/>
      <w:lvlText w:val=""/>
      <w:lvlJc w:val="left"/>
      <w:pPr>
        <w:ind w:left="5832" w:hanging="360"/>
      </w:pPr>
      <w:rPr>
        <w:rFonts w:ascii="Wingdings" w:hAnsi="Wingdings" w:hint="default"/>
      </w:rPr>
    </w:lvl>
    <w:lvl w:ilvl="6" w:tplc="04100001" w:tentative="1">
      <w:start w:val="1"/>
      <w:numFmt w:val="bullet"/>
      <w:lvlText w:val=""/>
      <w:lvlJc w:val="left"/>
      <w:pPr>
        <w:ind w:left="6552" w:hanging="360"/>
      </w:pPr>
      <w:rPr>
        <w:rFonts w:ascii="Symbol" w:hAnsi="Symbol" w:hint="default"/>
      </w:rPr>
    </w:lvl>
    <w:lvl w:ilvl="7" w:tplc="04100003" w:tentative="1">
      <w:start w:val="1"/>
      <w:numFmt w:val="bullet"/>
      <w:lvlText w:val="o"/>
      <w:lvlJc w:val="left"/>
      <w:pPr>
        <w:ind w:left="7272" w:hanging="360"/>
      </w:pPr>
      <w:rPr>
        <w:rFonts w:ascii="Courier New" w:hAnsi="Courier New" w:cs="Courier New" w:hint="default"/>
      </w:rPr>
    </w:lvl>
    <w:lvl w:ilvl="8" w:tplc="04100005" w:tentative="1">
      <w:start w:val="1"/>
      <w:numFmt w:val="bullet"/>
      <w:lvlText w:val=""/>
      <w:lvlJc w:val="left"/>
      <w:pPr>
        <w:ind w:left="7992" w:hanging="360"/>
      </w:pPr>
      <w:rPr>
        <w:rFonts w:ascii="Wingdings" w:hAnsi="Wingdings" w:hint="default"/>
      </w:rPr>
    </w:lvl>
  </w:abstractNum>
  <w:abstractNum w:abstractNumId="25" w15:restartNumberingAfterBreak="0">
    <w:nsid w:val="76532272"/>
    <w:multiLevelType w:val="multilevel"/>
    <w:tmpl w:val="29A8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520AE9"/>
    <w:multiLevelType w:val="hybridMultilevel"/>
    <w:tmpl w:val="9BC8E2BA"/>
    <w:lvl w:ilvl="0" w:tplc="0410000D">
      <w:start w:val="1"/>
      <w:numFmt w:val="bullet"/>
      <w:lvlText w:val=""/>
      <w:lvlJc w:val="left"/>
      <w:pPr>
        <w:ind w:left="2232" w:hanging="360"/>
      </w:pPr>
      <w:rPr>
        <w:rFonts w:ascii="Wingdings" w:hAnsi="Wingdings" w:hint="default"/>
      </w:rPr>
    </w:lvl>
    <w:lvl w:ilvl="1" w:tplc="04100003" w:tentative="1">
      <w:start w:val="1"/>
      <w:numFmt w:val="bullet"/>
      <w:lvlText w:val="o"/>
      <w:lvlJc w:val="left"/>
      <w:pPr>
        <w:ind w:left="2952" w:hanging="360"/>
      </w:pPr>
      <w:rPr>
        <w:rFonts w:ascii="Courier New" w:hAnsi="Courier New" w:cs="Courier New" w:hint="default"/>
      </w:rPr>
    </w:lvl>
    <w:lvl w:ilvl="2" w:tplc="04100005" w:tentative="1">
      <w:start w:val="1"/>
      <w:numFmt w:val="bullet"/>
      <w:lvlText w:val=""/>
      <w:lvlJc w:val="left"/>
      <w:pPr>
        <w:ind w:left="3672" w:hanging="360"/>
      </w:pPr>
      <w:rPr>
        <w:rFonts w:ascii="Wingdings" w:hAnsi="Wingdings" w:hint="default"/>
      </w:rPr>
    </w:lvl>
    <w:lvl w:ilvl="3" w:tplc="04100001" w:tentative="1">
      <w:start w:val="1"/>
      <w:numFmt w:val="bullet"/>
      <w:lvlText w:val=""/>
      <w:lvlJc w:val="left"/>
      <w:pPr>
        <w:ind w:left="4392" w:hanging="360"/>
      </w:pPr>
      <w:rPr>
        <w:rFonts w:ascii="Symbol" w:hAnsi="Symbol" w:hint="default"/>
      </w:rPr>
    </w:lvl>
    <w:lvl w:ilvl="4" w:tplc="04100003" w:tentative="1">
      <w:start w:val="1"/>
      <w:numFmt w:val="bullet"/>
      <w:lvlText w:val="o"/>
      <w:lvlJc w:val="left"/>
      <w:pPr>
        <w:ind w:left="5112" w:hanging="360"/>
      </w:pPr>
      <w:rPr>
        <w:rFonts w:ascii="Courier New" w:hAnsi="Courier New" w:cs="Courier New" w:hint="default"/>
      </w:rPr>
    </w:lvl>
    <w:lvl w:ilvl="5" w:tplc="04100005" w:tentative="1">
      <w:start w:val="1"/>
      <w:numFmt w:val="bullet"/>
      <w:lvlText w:val=""/>
      <w:lvlJc w:val="left"/>
      <w:pPr>
        <w:ind w:left="5832" w:hanging="360"/>
      </w:pPr>
      <w:rPr>
        <w:rFonts w:ascii="Wingdings" w:hAnsi="Wingdings" w:hint="default"/>
      </w:rPr>
    </w:lvl>
    <w:lvl w:ilvl="6" w:tplc="04100001" w:tentative="1">
      <w:start w:val="1"/>
      <w:numFmt w:val="bullet"/>
      <w:lvlText w:val=""/>
      <w:lvlJc w:val="left"/>
      <w:pPr>
        <w:ind w:left="6552" w:hanging="360"/>
      </w:pPr>
      <w:rPr>
        <w:rFonts w:ascii="Symbol" w:hAnsi="Symbol" w:hint="default"/>
      </w:rPr>
    </w:lvl>
    <w:lvl w:ilvl="7" w:tplc="04100003" w:tentative="1">
      <w:start w:val="1"/>
      <w:numFmt w:val="bullet"/>
      <w:lvlText w:val="o"/>
      <w:lvlJc w:val="left"/>
      <w:pPr>
        <w:ind w:left="7272" w:hanging="360"/>
      </w:pPr>
      <w:rPr>
        <w:rFonts w:ascii="Courier New" w:hAnsi="Courier New" w:cs="Courier New" w:hint="default"/>
      </w:rPr>
    </w:lvl>
    <w:lvl w:ilvl="8" w:tplc="04100005" w:tentative="1">
      <w:start w:val="1"/>
      <w:numFmt w:val="bullet"/>
      <w:lvlText w:val=""/>
      <w:lvlJc w:val="left"/>
      <w:pPr>
        <w:ind w:left="7992" w:hanging="360"/>
      </w:pPr>
      <w:rPr>
        <w:rFonts w:ascii="Wingdings" w:hAnsi="Wingdings" w:hint="default"/>
      </w:rPr>
    </w:lvl>
  </w:abstractNum>
  <w:abstractNum w:abstractNumId="27" w15:restartNumberingAfterBreak="0">
    <w:nsid w:val="7D532629"/>
    <w:multiLevelType w:val="multilevel"/>
    <w:tmpl w:val="72D6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801BA"/>
    <w:multiLevelType w:val="hybridMultilevel"/>
    <w:tmpl w:val="CD3889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6"/>
  </w:num>
  <w:num w:numId="4">
    <w:abstractNumId w:val="24"/>
  </w:num>
  <w:num w:numId="5">
    <w:abstractNumId w:val="26"/>
  </w:num>
  <w:num w:numId="6">
    <w:abstractNumId w:val="20"/>
  </w:num>
  <w:num w:numId="7">
    <w:abstractNumId w:val="27"/>
  </w:num>
  <w:num w:numId="8">
    <w:abstractNumId w:val="5"/>
  </w:num>
  <w:num w:numId="9">
    <w:abstractNumId w:val="18"/>
  </w:num>
  <w:num w:numId="10">
    <w:abstractNumId w:val="1"/>
  </w:num>
  <w:num w:numId="11">
    <w:abstractNumId w:val="3"/>
  </w:num>
  <w:num w:numId="12">
    <w:abstractNumId w:val="13"/>
  </w:num>
  <w:num w:numId="13">
    <w:abstractNumId w:val="22"/>
  </w:num>
  <w:num w:numId="14">
    <w:abstractNumId w:val="16"/>
  </w:num>
  <w:num w:numId="15">
    <w:abstractNumId w:val="21"/>
  </w:num>
  <w:num w:numId="16">
    <w:abstractNumId w:val="8"/>
  </w:num>
  <w:num w:numId="17">
    <w:abstractNumId w:val="4"/>
  </w:num>
  <w:num w:numId="18">
    <w:abstractNumId w:val="9"/>
  </w:num>
  <w:num w:numId="19">
    <w:abstractNumId w:val="2"/>
  </w:num>
  <w:num w:numId="20">
    <w:abstractNumId w:val="12"/>
  </w:num>
  <w:num w:numId="21">
    <w:abstractNumId w:val="10"/>
  </w:num>
  <w:num w:numId="22">
    <w:abstractNumId w:val="11"/>
  </w:num>
  <w:num w:numId="23">
    <w:abstractNumId w:val="25"/>
  </w:num>
  <w:num w:numId="24">
    <w:abstractNumId w:val="7"/>
  </w:num>
  <w:num w:numId="25">
    <w:abstractNumId w:val="19"/>
  </w:num>
  <w:num w:numId="26">
    <w:abstractNumId w:val="19"/>
    <w:lvlOverride w:ilvl="1">
      <w:lvl w:ilvl="1">
        <w:numFmt w:val="lowerLetter"/>
        <w:lvlText w:val="%2."/>
        <w:lvlJc w:val="left"/>
      </w:lvl>
    </w:lvlOverride>
  </w:num>
  <w:num w:numId="27">
    <w:abstractNumId w:val="19"/>
    <w:lvlOverride w:ilvl="1">
      <w:lvl w:ilvl="1">
        <w:numFmt w:val="lowerLetter"/>
        <w:lvlText w:val="%2."/>
        <w:lvlJc w:val="left"/>
      </w:lvl>
    </w:lvlOverride>
  </w:num>
  <w:num w:numId="28">
    <w:abstractNumId w:val="19"/>
    <w:lvlOverride w:ilvl="1">
      <w:lvl w:ilvl="1">
        <w:numFmt w:val="lowerLetter"/>
        <w:lvlText w:val="%2."/>
        <w:lvlJc w:val="left"/>
      </w:lvl>
    </w:lvlOverride>
  </w:num>
  <w:num w:numId="29">
    <w:abstractNumId w:val="19"/>
    <w:lvlOverride w:ilvl="1">
      <w:lvl w:ilvl="1">
        <w:numFmt w:val="bullet"/>
        <w:lvlText w:val=""/>
        <w:lvlJc w:val="left"/>
        <w:pPr>
          <w:tabs>
            <w:tab w:val="num" w:pos="1440"/>
          </w:tabs>
          <w:ind w:left="1440" w:hanging="360"/>
        </w:pPr>
        <w:rPr>
          <w:rFonts w:ascii="Symbol" w:hAnsi="Symbol" w:hint="default"/>
          <w:sz w:val="20"/>
        </w:rPr>
      </w:lvl>
    </w:lvlOverride>
  </w:num>
  <w:num w:numId="30">
    <w:abstractNumId w:val="19"/>
    <w:lvlOverride w:ilvl="1">
      <w:lvl w:ilvl="1">
        <w:numFmt w:val="bullet"/>
        <w:lvlText w:val=""/>
        <w:lvlJc w:val="left"/>
        <w:pPr>
          <w:tabs>
            <w:tab w:val="num" w:pos="1440"/>
          </w:tabs>
          <w:ind w:left="1440" w:hanging="360"/>
        </w:pPr>
        <w:rPr>
          <w:rFonts w:ascii="Symbol" w:hAnsi="Symbol" w:hint="default"/>
          <w:sz w:val="20"/>
        </w:rPr>
      </w:lvl>
    </w:lvlOverride>
  </w:num>
  <w:num w:numId="31">
    <w:abstractNumId w:val="0"/>
  </w:num>
  <w:num w:numId="32">
    <w:abstractNumId w:val="17"/>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autoHyphenation/>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B023B"/>
    <w:rsid w:val="00010ED8"/>
    <w:rsid w:val="00073E83"/>
    <w:rsid w:val="000A7281"/>
    <w:rsid w:val="000B1084"/>
    <w:rsid w:val="000B7FBB"/>
    <w:rsid w:val="000F2AFF"/>
    <w:rsid w:val="00183993"/>
    <w:rsid w:val="001F3A57"/>
    <w:rsid w:val="002020DE"/>
    <w:rsid w:val="00205BD3"/>
    <w:rsid w:val="002227C4"/>
    <w:rsid w:val="00335B4B"/>
    <w:rsid w:val="00350085"/>
    <w:rsid w:val="00351595"/>
    <w:rsid w:val="0035687F"/>
    <w:rsid w:val="003809A2"/>
    <w:rsid w:val="003E2BE0"/>
    <w:rsid w:val="003F2522"/>
    <w:rsid w:val="004320E6"/>
    <w:rsid w:val="00470395"/>
    <w:rsid w:val="00492DB8"/>
    <w:rsid w:val="004A081E"/>
    <w:rsid w:val="0051432F"/>
    <w:rsid w:val="00553AB7"/>
    <w:rsid w:val="005730D1"/>
    <w:rsid w:val="005A6E12"/>
    <w:rsid w:val="00666E78"/>
    <w:rsid w:val="00684CDF"/>
    <w:rsid w:val="00684DBB"/>
    <w:rsid w:val="00695D29"/>
    <w:rsid w:val="006B0595"/>
    <w:rsid w:val="007009C6"/>
    <w:rsid w:val="00744A3B"/>
    <w:rsid w:val="00745D92"/>
    <w:rsid w:val="007530D3"/>
    <w:rsid w:val="00772FB8"/>
    <w:rsid w:val="00786794"/>
    <w:rsid w:val="007C315F"/>
    <w:rsid w:val="007C757F"/>
    <w:rsid w:val="007D1A04"/>
    <w:rsid w:val="008112F1"/>
    <w:rsid w:val="00817799"/>
    <w:rsid w:val="008359C8"/>
    <w:rsid w:val="00853153"/>
    <w:rsid w:val="0087765F"/>
    <w:rsid w:val="00893BEB"/>
    <w:rsid w:val="008D28B9"/>
    <w:rsid w:val="00940551"/>
    <w:rsid w:val="00983A36"/>
    <w:rsid w:val="00A16B0E"/>
    <w:rsid w:val="00A2601D"/>
    <w:rsid w:val="00A31F37"/>
    <w:rsid w:val="00A33BB0"/>
    <w:rsid w:val="00A772A4"/>
    <w:rsid w:val="00A87269"/>
    <w:rsid w:val="00AA14BB"/>
    <w:rsid w:val="00AE0736"/>
    <w:rsid w:val="00AE1ED1"/>
    <w:rsid w:val="00AE3BB4"/>
    <w:rsid w:val="00AF46EB"/>
    <w:rsid w:val="00B20023"/>
    <w:rsid w:val="00B65DEE"/>
    <w:rsid w:val="00BB023B"/>
    <w:rsid w:val="00BB782A"/>
    <w:rsid w:val="00BC3EB2"/>
    <w:rsid w:val="00C06084"/>
    <w:rsid w:val="00C238DA"/>
    <w:rsid w:val="00C65B87"/>
    <w:rsid w:val="00C913E5"/>
    <w:rsid w:val="00C97B60"/>
    <w:rsid w:val="00CD60A4"/>
    <w:rsid w:val="00CF752B"/>
    <w:rsid w:val="00D43AB4"/>
    <w:rsid w:val="00D5597D"/>
    <w:rsid w:val="00D627E2"/>
    <w:rsid w:val="00D959E4"/>
    <w:rsid w:val="00DF7E28"/>
    <w:rsid w:val="00E110AD"/>
    <w:rsid w:val="00E27A57"/>
    <w:rsid w:val="00E5116B"/>
    <w:rsid w:val="00E81234"/>
    <w:rsid w:val="00EB2FCB"/>
    <w:rsid w:val="00EE4763"/>
    <w:rsid w:val="00F061F7"/>
    <w:rsid w:val="00F274EB"/>
    <w:rsid w:val="00F45B4D"/>
    <w:rsid w:val="00F4778D"/>
    <w:rsid w:val="00F64B0B"/>
    <w:rsid w:val="00F77D2F"/>
    <w:rsid w:val="00F83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CEC22"/>
  <w15:docId w15:val="{22B0CFDA-35B1-4E52-AE1F-2E7587E7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30D3"/>
    <w:pPr>
      <w:jc w:val="both"/>
    </w:pPr>
    <w:rPr>
      <w:color w:val="000000"/>
      <w:sz w:val="28"/>
      <w:szCs w:val="28"/>
      <w:lang w:eastAsia="it-IT"/>
    </w:rPr>
  </w:style>
  <w:style w:type="paragraph" w:styleId="Titolo1">
    <w:name w:val="heading 1"/>
    <w:basedOn w:val="Normale"/>
    <w:next w:val="Normale"/>
    <w:link w:val="Titolo1Carattere"/>
    <w:uiPriority w:val="9"/>
    <w:qFormat/>
    <w:rsid w:val="004320E6"/>
    <w:pPr>
      <w:keepNext/>
      <w:keepLines/>
      <w:spacing w:before="480" w:after="0"/>
      <w:outlineLvl w:val="0"/>
    </w:pPr>
    <w:rPr>
      <w:rFonts w:eastAsiaTheme="majorEastAsia" w:cstheme="majorBidi"/>
      <w:b/>
      <w:bCs/>
      <w:color w:val="C00000"/>
      <w:sz w:val="36"/>
    </w:rPr>
  </w:style>
  <w:style w:type="paragraph" w:styleId="Titolo2">
    <w:name w:val="heading 2"/>
    <w:basedOn w:val="Normale"/>
    <w:next w:val="Normale"/>
    <w:link w:val="Titolo2Carattere"/>
    <w:uiPriority w:val="9"/>
    <w:unhideWhenUsed/>
    <w:qFormat/>
    <w:rsid w:val="004320E6"/>
    <w:pPr>
      <w:keepNext/>
      <w:keepLines/>
      <w:spacing w:before="200" w:after="0"/>
      <w:outlineLvl w:val="1"/>
    </w:pPr>
    <w:rPr>
      <w:rFonts w:eastAsiaTheme="majorEastAsia" w:cstheme="majorBidi"/>
      <w:b/>
      <w:bCs/>
      <w:color w:val="FF0000"/>
      <w:sz w:val="26"/>
      <w:szCs w:val="26"/>
    </w:rPr>
  </w:style>
  <w:style w:type="paragraph" w:styleId="Titolo3">
    <w:name w:val="heading 3"/>
    <w:basedOn w:val="Normale"/>
    <w:next w:val="Normale"/>
    <w:link w:val="Titolo3Carattere"/>
    <w:uiPriority w:val="9"/>
    <w:unhideWhenUsed/>
    <w:qFormat/>
    <w:rsid w:val="00D627E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D627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20E6"/>
    <w:rPr>
      <w:rFonts w:eastAsiaTheme="majorEastAsia" w:cstheme="majorBidi"/>
      <w:b/>
      <w:bCs/>
      <w:color w:val="C00000"/>
      <w:sz w:val="36"/>
      <w:szCs w:val="28"/>
    </w:rPr>
  </w:style>
  <w:style w:type="character" w:customStyle="1" w:styleId="Titolo2Carattere">
    <w:name w:val="Titolo 2 Carattere"/>
    <w:basedOn w:val="Carpredefinitoparagrafo"/>
    <w:link w:val="Titolo2"/>
    <w:uiPriority w:val="9"/>
    <w:rsid w:val="004320E6"/>
    <w:rPr>
      <w:rFonts w:eastAsiaTheme="majorEastAsia" w:cstheme="majorBidi"/>
      <w:b/>
      <w:bCs/>
      <w:color w:val="FF0000"/>
      <w:sz w:val="26"/>
      <w:szCs w:val="26"/>
    </w:rPr>
  </w:style>
  <w:style w:type="table" w:styleId="Grigliatabella">
    <w:name w:val="Table Grid"/>
    <w:basedOn w:val="Tabellanormale"/>
    <w:uiPriority w:val="59"/>
    <w:rsid w:val="0035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27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27C4"/>
    <w:rPr>
      <w:rFonts w:ascii="Tahoma" w:hAnsi="Tahoma" w:cs="Tahoma"/>
      <w:sz w:val="16"/>
      <w:szCs w:val="16"/>
    </w:rPr>
  </w:style>
  <w:style w:type="paragraph" w:styleId="Intestazione">
    <w:name w:val="header"/>
    <w:basedOn w:val="Normale"/>
    <w:link w:val="IntestazioneCarattere"/>
    <w:uiPriority w:val="99"/>
    <w:unhideWhenUsed/>
    <w:rsid w:val="005730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30D1"/>
    <w:rPr>
      <w:sz w:val="24"/>
    </w:rPr>
  </w:style>
  <w:style w:type="paragraph" w:styleId="Pidipagina">
    <w:name w:val="footer"/>
    <w:basedOn w:val="Normale"/>
    <w:link w:val="PidipaginaCarattere"/>
    <w:uiPriority w:val="99"/>
    <w:unhideWhenUsed/>
    <w:rsid w:val="005730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30D1"/>
    <w:rPr>
      <w:sz w:val="24"/>
    </w:rPr>
  </w:style>
  <w:style w:type="paragraph" w:styleId="Titolo">
    <w:name w:val="Title"/>
    <w:basedOn w:val="Normale"/>
    <w:next w:val="Normale"/>
    <w:link w:val="TitoloCarattere"/>
    <w:uiPriority w:val="10"/>
    <w:qFormat/>
    <w:rsid w:val="007867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86794"/>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786794"/>
    <w:pPr>
      <w:spacing w:after="0" w:line="240" w:lineRule="auto"/>
    </w:pPr>
    <w:rPr>
      <w:sz w:val="24"/>
    </w:rPr>
  </w:style>
  <w:style w:type="character" w:styleId="Enfasicorsivo">
    <w:name w:val="Emphasis"/>
    <w:basedOn w:val="Carpredefinitoparagrafo"/>
    <w:uiPriority w:val="20"/>
    <w:qFormat/>
    <w:rsid w:val="00786794"/>
    <w:rPr>
      <w:i/>
      <w:iCs/>
    </w:rPr>
  </w:style>
  <w:style w:type="character" w:styleId="Enfasigrassetto">
    <w:name w:val="Strong"/>
    <w:basedOn w:val="Carpredefinitoparagrafo"/>
    <w:uiPriority w:val="22"/>
    <w:qFormat/>
    <w:rsid w:val="00786794"/>
    <w:rPr>
      <w:b/>
      <w:bCs/>
    </w:rPr>
  </w:style>
  <w:style w:type="paragraph" w:styleId="Paragrafoelenco">
    <w:name w:val="List Paragraph"/>
    <w:basedOn w:val="Normale"/>
    <w:uiPriority w:val="34"/>
    <w:qFormat/>
    <w:rsid w:val="00786794"/>
    <w:pPr>
      <w:ind w:left="720"/>
      <w:contextualSpacing/>
    </w:pPr>
    <w:rPr>
      <w:sz w:val="22"/>
    </w:rPr>
  </w:style>
  <w:style w:type="paragraph" w:styleId="NormaleWeb">
    <w:name w:val="Normal (Web)"/>
    <w:basedOn w:val="Normale"/>
    <w:uiPriority w:val="99"/>
    <w:semiHidden/>
    <w:unhideWhenUsed/>
    <w:rsid w:val="00D627E2"/>
    <w:pPr>
      <w:spacing w:before="100" w:beforeAutospacing="1" w:after="100" w:afterAutospacing="1" w:line="240" w:lineRule="auto"/>
    </w:pPr>
    <w:rPr>
      <w:rFonts w:ascii="Times New Roman" w:eastAsia="Times New Roman" w:hAnsi="Times New Roman" w:cs="Times New Roman"/>
      <w:szCs w:val="24"/>
    </w:rPr>
  </w:style>
  <w:style w:type="character" w:styleId="Collegamentoipertestuale">
    <w:name w:val="Hyperlink"/>
    <w:basedOn w:val="Carpredefinitoparagrafo"/>
    <w:uiPriority w:val="99"/>
    <w:unhideWhenUsed/>
    <w:rsid w:val="00D627E2"/>
    <w:rPr>
      <w:color w:val="0000FF"/>
      <w:u w:val="single"/>
    </w:rPr>
  </w:style>
  <w:style w:type="character" w:customStyle="1" w:styleId="Titolo3Carattere">
    <w:name w:val="Titolo 3 Carattere"/>
    <w:basedOn w:val="Carpredefinitoparagrafo"/>
    <w:link w:val="Titolo3"/>
    <w:uiPriority w:val="9"/>
    <w:rsid w:val="00D627E2"/>
    <w:rPr>
      <w:rFonts w:asciiTheme="majorHAnsi" w:eastAsiaTheme="majorEastAsia" w:hAnsiTheme="majorHAnsi" w:cstheme="majorBidi"/>
      <w:b/>
      <w:bCs/>
      <w:color w:val="4F81BD" w:themeColor="accent1"/>
      <w:sz w:val="24"/>
    </w:rPr>
  </w:style>
  <w:style w:type="paragraph" w:styleId="Sottotitolo">
    <w:name w:val="Subtitle"/>
    <w:basedOn w:val="Normale"/>
    <w:next w:val="Normale"/>
    <w:link w:val="SottotitoloCarattere"/>
    <w:uiPriority w:val="11"/>
    <w:qFormat/>
    <w:rsid w:val="00D627E2"/>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D627E2"/>
    <w:rPr>
      <w:rFonts w:asciiTheme="majorHAnsi" w:eastAsiaTheme="majorEastAsia" w:hAnsiTheme="majorHAnsi" w:cstheme="majorBidi"/>
      <w:i/>
      <w:iCs/>
      <w:color w:val="4F81BD" w:themeColor="accent1"/>
      <w:spacing w:val="15"/>
      <w:sz w:val="24"/>
      <w:szCs w:val="24"/>
    </w:rPr>
  </w:style>
  <w:style w:type="character" w:customStyle="1" w:styleId="Titolo4Carattere">
    <w:name w:val="Titolo 4 Carattere"/>
    <w:basedOn w:val="Carpredefinitoparagrafo"/>
    <w:link w:val="Titolo4"/>
    <w:uiPriority w:val="9"/>
    <w:rsid w:val="00D627E2"/>
    <w:rPr>
      <w:rFonts w:asciiTheme="majorHAnsi" w:eastAsiaTheme="majorEastAsia" w:hAnsiTheme="majorHAnsi" w:cstheme="majorBidi"/>
      <w:b/>
      <w:bCs/>
      <w:i/>
      <w:iCs/>
      <w:color w:val="4F81BD" w:themeColor="accent1"/>
      <w:sz w:val="24"/>
    </w:rPr>
  </w:style>
  <w:style w:type="character" w:customStyle="1" w:styleId="lastitem">
    <w:name w:val="last_item"/>
    <w:basedOn w:val="Carpredefinitoparagrafo"/>
    <w:rsid w:val="00F830B3"/>
  </w:style>
  <w:style w:type="character" w:styleId="Menzionenonrisolta">
    <w:name w:val="Unresolved Mention"/>
    <w:basedOn w:val="Carpredefinitoparagrafo"/>
    <w:uiPriority w:val="99"/>
    <w:semiHidden/>
    <w:unhideWhenUsed/>
    <w:rsid w:val="00F64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2181">
      <w:bodyDiv w:val="1"/>
      <w:marLeft w:val="0"/>
      <w:marRight w:val="0"/>
      <w:marTop w:val="0"/>
      <w:marBottom w:val="0"/>
      <w:divBdr>
        <w:top w:val="none" w:sz="0" w:space="0" w:color="auto"/>
        <w:left w:val="none" w:sz="0" w:space="0" w:color="auto"/>
        <w:bottom w:val="none" w:sz="0" w:space="0" w:color="auto"/>
        <w:right w:val="none" w:sz="0" w:space="0" w:color="auto"/>
      </w:divBdr>
    </w:div>
    <w:div w:id="438767032">
      <w:bodyDiv w:val="1"/>
      <w:marLeft w:val="0"/>
      <w:marRight w:val="0"/>
      <w:marTop w:val="0"/>
      <w:marBottom w:val="0"/>
      <w:divBdr>
        <w:top w:val="none" w:sz="0" w:space="0" w:color="auto"/>
        <w:left w:val="none" w:sz="0" w:space="0" w:color="auto"/>
        <w:bottom w:val="none" w:sz="0" w:space="0" w:color="auto"/>
        <w:right w:val="none" w:sz="0" w:space="0" w:color="auto"/>
      </w:divBdr>
    </w:div>
    <w:div w:id="462427147">
      <w:bodyDiv w:val="1"/>
      <w:marLeft w:val="0"/>
      <w:marRight w:val="0"/>
      <w:marTop w:val="0"/>
      <w:marBottom w:val="0"/>
      <w:divBdr>
        <w:top w:val="none" w:sz="0" w:space="0" w:color="auto"/>
        <w:left w:val="none" w:sz="0" w:space="0" w:color="auto"/>
        <w:bottom w:val="none" w:sz="0" w:space="0" w:color="auto"/>
        <w:right w:val="none" w:sz="0" w:space="0" w:color="auto"/>
      </w:divBdr>
      <w:divsChild>
        <w:div w:id="1646230822">
          <w:marLeft w:val="0"/>
          <w:marRight w:val="0"/>
          <w:marTop w:val="0"/>
          <w:marBottom w:val="0"/>
          <w:divBdr>
            <w:top w:val="none" w:sz="0" w:space="0" w:color="auto"/>
            <w:left w:val="none" w:sz="0" w:space="0" w:color="auto"/>
            <w:bottom w:val="none" w:sz="0" w:space="0" w:color="auto"/>
            <w:right w:val="none" w:sz="0" w:space="0" w:color="auto"/>
          </w:divBdr>
        </w:div>
      </w:divsChild>
    </w:div>
    <w:div w:id="484513008">
      <w:bodyDiv w:val="1"/>
      <w:marLeft w:val="0"/>
      <w:marRight w:val="0"/>
      <w:marTop w:val="0"/>
      <w:marBottom w:val="0"/>
      <w:divBdr>
        <w:top w:val="none" w:sz="0" w:space="0" w:color="auto"/>
        <w:left w:val="none" w:sz="0" w:space="0" w:color="auto"/>
        <w:bottom w:val="none" w:sz="0" w:space="0" w:color="auto"/>
        <w:right w:val="none" w:sz="0" w:space="0" w:color="auto"/>
      </w:divBdr>
    </w:div>
    <w:div w:id="666202862">
      <w:bodyDiv w:val="1"/>
      <w:marLeft w:val="0"/>
      <w:marRight w:val="0"/>
      <w:marTop w:val="0"/>
      <w:marBottom w:val="0"/>
      <w:divBdr>
        <w:top w:val="none" w:sz="0" w:space="0" w:color="auto"/>
        <w:left w:val="none" w:sz="0" w:space="0" w:color="auto"/>
        <w:bottom w:val="none" w:sz="0" w:space="0" w:color="auto"/>
        <w:right w:val="none" w:sz="0" w:space="0" w:color="auto"/>
      </w:divBdr>
      <w:divsChild>
        <w:div w:id="204686072">
          <w:marLeft w:val="0"/>
          <w:marRight w:val="0"/>
          <w:marTop w:val="0"/>
          <w:marBottom w:val="0"/>
          <w:divBdr>
            <w:top w:val="none" w:sz="0" w:space="0" w:color="auto"/>
            <w:left w:val="none" w:sz="0" w:space="0" w:color="auto"/>
            <w:bottom w:val="none" w:sz="0" w:space="0" w:color="auto"/>
            <w:right w:val="none" w:sz="0" w:space="0" w:color="auto"/>
          </w:divBdr>
          <w:divsChild>
            <w:div w:id="2125997489">
              <w:marLeft w:val="0"/>
              <w:marRight w:val="0"/>
              <w:marTop w:val="0"/>
              <w:marBottom w:val="39"/>
              <w:divBdr>
                <w:top w:val="none" w:sz="0" w:space="0" w:color="auto"/>
                <w:left w:val="none" w:sz="0" w:space="0" w:color="auto"/>
                <w:bottom w:val="none" w:sz="0" w:space="0" w:color="auto"/>
                <w:right w:val="none" w:sz="0" w:space="0" w:color="auto"/>
              </w:divBdr>
            </w:div>
          </w:divsChild>
        </w:div>
      </w:divsChild>
    </w:div>
    <w:div w:id="1129711384">
      <w:bodyDiv w:val="1"/>
      <w:marLeft w:val="0"/>
      <w:marRight w:val="0"/>
      <w:marTop w:val="0"/>
      <w:marBottom w:val="0"/>
      <w:divBdr>
        <w:top w:val="none" w:sz="0" w:space="0" w:color="auto"/>
        <w:left w:val="none" w:sz="0" w:space="0" w:color="auto"/>
        <w:bottom w:val="none" w:sz="0" w:space="0" w:color="auto"/>
        <w:right w:val="none" w:sz="0" w:space="0" w:color="auto"/>
      </w:divBdr>
      <w:divsChild>
        <w:div w:id="1392457853">
          <w:marLeft w:val="0"/>
          <w:marRight w:val="0"/>
          <w:marTop w:val="0"/>
          <w:marBottom w:val="0"/>
          <w:divBdr>
            <w:top w:val="none" w:sz="0" w:space="0" w:color="auto"/>
            <w:left w:val="none" w:sz="0" w:space="0" w:color="auto"/>
            <w:bottom w:val="none" w:sz="0" w:space="0" w:color="auto"/>
            <w:right w:val="none" w:sz="0" w:space="0" w:color="auto"/>
          </w:divBdr>
        </w:div>
        <w:div w:id="587734143">
          <w:marLeft w:val="0"/>
          <w:marRight w:val="0"/>
          <w:marTop w:val="0"/>
          <w:marBottom w:val="0"/>
          <w:divBdr>
            <w:top w:val="none" w:sz="0" w:space="0" w:color="auto"/>
            <w:left w:val="none" w:sz="0" w:space="0" w:color="auto"/>
            <w:bottom w:val="none" w:sz="0" w:space="0" w:color="auto"/>
            <w:right w:val="none" w:sz="0" w:space="0" w:color="auto"/>
          </w:divBdr>
        </w:div>
      </w:divsChild>
    </w:div>
    <w:div w:id="1563174432">
      <w:bodyDiv w:val="1"/>
      <w:marLeft w:val="0"/>
      <w:marRight w:val="0"/>
      <w:marTop w:val="0"/>
      <w:marBottom w:val="0"/>
      <w:divBdr>
        <w:top w:val="none" w:sz="0" w:space="0" w:color="auto"/>
        <w:left w:val="none" w:sz="0" w:space="0" w:color="auto"/>
        <w:bottom w:val="none" w:sz="0" w:space="0" w:color="auto"/>
        <w:right w:val="none" w:sz="0" w:space="0" w:color="auto"/>
      </w:divBdr>
    </w:div>
    <w:div w:id="1627546671">
      <w:bodyDiv w:val="1"/>
      <w:marLeft w:val="0"/>
      <w:marRight w:val="0"/>
      <w:marTop w:val="0"/>
      <w:marBottom w:val="0"/>
      <w:divBdr>
        <w:top w:val="none" w:sz="0" w:space="0" w:color="auto"/>
        <w:left w:val="none" w:sz="0" w:space="0" w:color="auto"/>
        <w:bottom w:val="none" w:sz="0" w:space="0" w:color="auto"/>
        <w:right w:val="none" w:sz="0" w:space="0" w:color="auto"/>
      </w:divBdr>
    </w:div>
    <w:div w:id="1952013178">
      <w:bodyDiv w:val="1"/>
      <w:marLeft w:val="0"/>
      <w:marRight w:val="0"/>
      <w:marTop w:val="0"/>
      <w:marBottom w:val="0"/>
      <w:divBdr>
        <w:top w:val="none" w:sz="0" w:space="0" w:color="auto"/>
        <w:left w:val="none" w:sz="0" w:space="0" w:color="auto"/>
        <w:bottom w:val="none" w:sz="0" w:space="0" w:color="auto"/>
        <w:right w:val="none" w:sz="0" w:space="0" w:color="auto"/>
      </w:divBdr>
    </w:div>
    <w:div w:id="2010133602">
      <w:bodyDiv w:val="1"/>
      <w:marLeft w:val="0"/>
      <w:marRight w:val="0"/>
      <w:marTop w:val="0"/>
      <w:marBottom w:val="0"/>
      <w:divBdr>
        <w:top w:val="none" w:sz="0" w:space="0" w:color="auto"/>
        <w:left w:val="none" w:sz="0" w:space="0" w:color="auto"/>
        <w:bottom w:val="none" w:sz="0" w:space="0" w:color="auto"/>
        <w:right w:val="none" w:sz="0" w:space="0" w:color="auto"/>
      </w:divBdr>
    </w:div>
    <w:div w:id="20279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vigilfuoco.it/aspx/AttivitaSoggetteSClassi.aspx?id=5" TargetMode="External"/><Relationship Id="rId26" Type="http://schemas.openxmlformats.org/officeDocument/2006/relationships/hyperlink" Target="https://www.vigilfuoco.it/aspx/AttivitaSoggetteSClassi.aspx?id=14" TargetMode="External"/><Relationship Id="rId39" Type="http://schemas.openxmlformats.org/officeDocument/2006/relationships/hyperlink" Target="https://www.vigilfuoco.it/aspx/AttivitaSoggetteSClassi.aspx?id=27" TargetMode="External"/><Relationship Id="rId21" Type="http://schemas.openxmlformats.org/officeDocument/2006/relationships/hyperlink" Target="https://www.vigilfuoco.it/aspx/AttivitaSoggetteSClassi.aspx?id=8" TargetMode="External"/><Relationship Id="rId34" Type="http://schemas.openxmlformats.org/officeDocument/2006/relationships/hyperlink" Target="https://www.vigilfuoco.it/aspx/AttivitaSoggetteSClassi.aspx?id=22" TargetMode="External"/><Relationship Id="rId42" Type="http://schemas.openxmlformats.org/officeDocument/2006/relationships/hyperlink" Target="https://www.vigilfuoco.it/aspx/AttivitaSoggetteSClassi.aspx?id=30" TargetMode="External"/><Relationship Id="rId47" Type="http://schemas.openxmlformats.org/officeDocument/2006/relationships/hyperlink" Target="https://www.vigilfuoco.it/aspx/AttivitaSoggetteSClassi.aspx?id=35" TargetMode="External"/><Relationship Id="rId50" Type="http://schemas.openxmlformats.org/officeDocument/2006/relationships/hyperlink" Target="https://www.vigilfuoco.it/aspx/AttivitaSoggetteSClassi.aspx?id=38" TargetMode="External"/><Relationship Id="rId55" Type="http://schemas.openxmlformats.org/officeDocument/2006/relationships/hyperlink" Target="https://www.vigilfuoco.it/aspx/AttivitaSoggetteSClassi.aspx?id=43" TargetMode="External"/><Relationship Id="rId63" Type="http://schemas.openxmlformats.org/officeDocument/2006/relationships/hyperlink" Target="https://www.vigilfuoco.it/aspx/AttivitaSoggetteSClassi.aspx?id=51" TargetMode="External"/><Relationship Id="rId68" Type="http://schemas.openxmlformats.org/officeDocument/2006/relationships/hyperlink" Target="https://www.vigilfuoco.it/aspx/AttivitaSoggetteSClassi.aspx?id=57" TargetMode="External"/><Relationship Id="rId76" Type="http://schemas.openxmlformats.org/officeDocument/2006/relationships/hyperlink" Target="https://www.vigilfuoco.it/aspx/AttivitaSoggetteSClassi.aspx?id=66" TargetMode="External"/><Relationship Id="rId84" Type="http://schemas.openxmlformats.org/officeDocument/2006/relationships/hyperlink" Target="https://www.vigilfuoco.it/aspx/AttivitaSoggetteSClassi.aspx?id=74" TargetMode="External"/><Relationship Id="rId89" Type="http://schemas.openxmlformats.org/officeDocument/2006/relationships/hyperlink" Target="https://www.vigilfuoco.it/aspx/AttivitaSoggetteSClassi.aspx?id=79" TargetMode="External"/><Relationship Id="rId7" Type="http://schemas.openxmlformats.org/officeDocument/2006/relationships/endnotes" Target="endnotes.xml"/><Relationship Id="rId71" Type="http://schemas.openxmlformats.org/officeDocument/2006/relationships/hyperlink" Target="https://www.vigilfuoco.it/aspx/AttivitaSoggetteSClassi.aspx?id=60"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gilfuoco.it/aspx/AttivitaSoggetteSClassi.aspx?id=1" TargetMode="External"/><Relationship Id="rId29" Type="http://schemas.openxmlformats.org/officeDocument/2006/relationships/hyperlink" Target="https://www.vigilfuoco.it/aspx/AttivitaSoggetteSClassi.aspx?id=17" TargetMode="External"/><Relationship Id="rId11" Type="http://schemas.openxmlformats.org/officeDocument/2006/relationships/hyperlink" Target="https://studioessepi.it/magazine/sicurezza/documento-di-valutazione-rischi-cose-e-come-si-redige" TargetMode="External"/><Relationship Id="rId24" Type="http://schemas.openxmlformats.org/officeDocument/2006/relationships/hyperlink" Target="https://www.vigilfuoco.it/aspx/AttivitaSoggetteSClassi.aspx?id=11" TargetMode="External"/><Relationship Id="rId32" Type="http://schemas.openxmlformats.org/officeDocument/2006/relationships/hyperlink" Target="https://www.vigilfuoco.it/aspx/AttivitaSoggetteSClassi.aspx?id=20" TargetMode="External"/><Relationship Id="rId37" Type="http://schemas.openxmlformats.org/officeDocument/2006/relationships/hyperlink" Target="https://www.vigilfuoco.it/aspx/AttivitaSoggetteSClassi.aspx?id=25" TargetMode="External"/><Relationship Id="rId40" Type="http://schemas.openxmlformats.org/officeDocument/2006/relationships/hyperlink" Target="https://www.vigilfuoco.it/aspx/AttivitaSoggetteSClassi.aspx?id=28" TargetMode="External"/><Relationship Id="rId45" Type="http://schemas.openxmlformats.org/officeDocument/2006/relationships/hyperlink" Target="https://www.vigilfuoco.it/aspx/AttivitaSoggetteSClassi.aspx?id=33" TargetMode="External"/><Relationship Id="rId53" Type="http://schemas.openxmlformats.org/officeDocument/2006/relationships/hyperlink" Target="https://www.vigilfuoco.it/aspx/AttivitaSoggetteSClassi.aspx?id=41" TargetMode="External"/><Relationship Id="rId58" Type="http://schemas.openxmlformats.org/officeDocument/2006/relationships/hyperlink" Target="https://www.vigilfuoco.it/aspx/AttivitaSoggetteSClassi.aspx?id=46" TargetMode="External"/><Relationship Id="rId66" Type="http://schemas.openxmlformats.org/officeDocument/2006/relationships/hyperlink" Target="https://www.vigilfuoco.it/aspx/AttivitaSoggetteSClassi.aspx?id=55" TargetMode="External"/><Relationship Id="rId74" Type="http://schemas.openxmlformats.org/officeDocument/2006/relationships/hyperlink" Target="https://www.vigilfuoco.it/aspx/AttivitaSoggetteSClassi.aspx?id=64" TargetMode="External"/><Relationship Id="rId79" Type="http://schemas.openxmlformats.org/officeDocument/2006/relationships/hyperlink" Target="https://www.vigilfuoco.it/aspx/AttivitaSoggetteSClassi.aspx?id=69" TargetMode="External"/><Relationship Id="rId87" Type="http://schemas.openxmlformats.org/officeDocument/2006/relationships/hyperlink" Target="https://www.vigilfuoco.it/aspx/AttivitaSoggetteSClassi.aspx?id=77" TargetMode="External"/><Relationship Id="rId5" Type="http://schemas.openxmlformats.org/officeDocument/2006/relationships/webSettings" Target="webSettings.xml"/><Relationship Id="rId61" Type="http://schemas.openxmlformats.org/officeDocument/2006/relationships/hyperlink" Target="https://www.vigilfuoco.it/aspx/AttivitaSoggetteSClassi.aspx?id=49" TargetMode="External"/><Relationship Id="rId82" Type="http://schemas.openxmlformats.org/officeDocument/2006/relationships/hyperlink" Target="https://www.vigilfuoco.it/aspx/AttivitaSoggetteSClassi.aspx?id=72" TargetMode="External"/><Relationship Id="rId90" Type="http://schemas.openxmlformats.org/officeDocument/2006/relationships/hyperlink" Target="https://www.vigilfuoco.it/aspx/AttivitaSoggetteSClassi.aspx?id=80" TargetMode="External"/><Relationship Id="rId19" Type="http://schemas.openxmlformats.org/officeDocument/2006/relationships/hyperlink" Target="https://www.vigilfuoco.it/aspx/AttivitaSoggetteSClassi.aspx?id=6" TargetMode="External"/><Relationship Id="rId14" Type="http://schemas.openxmlformats.org/officeDocument/2006/relationships/image" Target="media/image5.jpeg"/><Relationship Id="rId22" Type="http://schemas.openxmlformats.org/officeDocument/2006/relationships/hyperlink" Target="https://www.vigilfuoco.it/aspx/AttivitaSoggetteSClassi.aspx?id=9" TargetMode="External"/><Relationship Id="rId27" Type="http://schemas.openxmlformats.org/officeDocument/2006/relationships/hyperlink" Target="https://www.vigilfuoco.it/aspx/AttivitaSoggetteSClassi.aspx?id=15" TargetMode="External"/><Relationship Id="rId30" Type="http://schemas.openxmlformats.org/officeDocument/2006/relationships/hyperlink" Target="https://www.vigilfuoco.it/aspx/AttivitaSoggetteSClassi.aspx?id=18" TargetMode="External"/><Relationship Id="rId35" Type="http://schemas.openxmlformats.org/officeDocument/2006/relationships/hyperlink" Target="https://www.vigilfuoco.it/aspx/AttivitaSoggetteSClassi.aspx?id=23" TargetMode="External"/><Relationship Id="rId43" Type="http://schemas.openxmlformats.org/officeDocument/2006/relationships/hyperlink" Target="https://www.vigilfuoco.it/aspx/AttivitaSoggetteSClassi.aspx?id=31" TargetMode="External"/><Relationship Id="rId48" Type="http://schemas.openxmlformats.org/officeDocument/2006/relationships/hyperlink" Target="https://www.vigilfuoco.it/aspx/AttivitaSoggetteSClassi.aspx?id=36" TargetMode="External"/><Relationship Id="rId56" Type="http://schemas.openxmlformats.org/officeDocument/2006/relationships/hyperlink" Target="https://www.vigilfuoco.it/aspx/AttivitaSoggetteSClassi.aspx?id=44" TargetMode="External"/><Relationship Id="rId64" Type="http://schemas.openxmlformats.org/officeDocument/2006/relationships/hyperlink" Target="https://www.vigilfuoco.it/aspx/AttivitaSoggetteSClassi.aspx?id=52" TargetMode="External"/><Relationship Id="rId69" Type="http://schemas.openxmlformats.org/officeDocument/2006/relationships/hyperlink" Target="https://www.vigilfuoco.it/aspx/AttivitaSoggetteSClassi.aspx?id=58" TargetMode="External"/><Relationship Id="rId77" Type="http://schemas.openxmlformats.org/officeDocument/2006/relationships/hyperlink" Target="https://www.vigilfuoco.it/aspx/AttivitaSoggetteSClassi.aspx?id=67" TargetMode="External"/><Relationship Id="rId8" Type="http://schemas.openxmlformats.org/officeDocument/2006/relationships/image" Target="media/image1.png"/><Relationship Id="rId51" Type="http://schemas.openxmlformats.org/officeDocument/2006/relationships/hyperlink" Target="https://www.vigilfuoco.it/aspx/AttivitaSoggetteSClassi.aspx?id=39" TargetMode="External"/><Relationship Id="rId72" Type="http://schemas.openxmlformats.org/officeDocument/2006/relationships/hyperlink" Target="https://www.vigilfuoco.it/aspx/AttivitaSoggetteSClassi.aspx?id=61" TargetMode="External"/><Relationship Id="rId80" Type="http://schemas.openxmlformats.org/officeDocument/2006/relationships/hyperlink" Target="https://www.vigilfuoco.it/aspx/AttivitaSoggetteSClassi.aspx?id=70" TargetMode="External"/><Relationship Id="rId85" Type="http://schemas.openxmlformats.org/officeDocument/2006/relationships/hyperlink" Target="https://www.vigilfuoco.it/aspx/AttivitaSoggetteSClassi.aspx?id=75"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tudioessepi.it/magazine/corsi/rspp-datori-di-lavoro-compiti-formazione" TargetMode="External"/><Relationship Id="rId17" Type="http://schemas.openxmlformats.org/officeDocument/2006/relationships/hyperlink" Target="https://www.vigilfuoco.it/aspx/AttivitaSoggetteSClassi.aspx?id=2" TargetMode="External"/><Relationship Id="rId25" Type="http://schemas.openxmlformats.org/officeDocument/2006/relationships/hyperlink" Target="https://www.vigilfuoco.it/aspx/AttivitaSoggetteSClassi.aspx?id=12" TargetMode="External"/><Relationship Id="rId33" Type="http://schemas.openxmlformats.org/officeDocument/2006/relationships/hyperlink" Target="https://www.vigilfuoco.it/aspx/AttivitaSoggetteSClassi.aspx?id=21" TargetMode="External"/><Relationship Id="rId38" Type="http://schemas.openxmlformats.org/officeDocument/2006/relationships/hyperlink" Target="https://www.vigilfuoco.it/aspx/AttivitaSoggetteSClassi.aspx?id=26" TargetMode="External"/><Relationship Id="rId46" Type="http://schemas.openxmlformats.org/officeDocument/2006/relationships/hyperlink" Target="https://www.vigilfuoco.it/aspx/AttivitaSoggetteSClassi.aspx?id=34" TargetMode="External"/><Relationship Id="rId59" Type="http://schemas.openxmlformats.org/officeDocument/2006/relationships/hyperlink" Target="https://www.vigilfuoco.it/aspx/AttivitaSoggetteSClassi.aspx?id=47" TargetMode="External"/><Relationship Id="rId67" Type="http://schemas.openxmlformats.org/officeDocument/2006/relationships/hyperlink" Target="https://www.vigilfuoco.it/aspx/AttivitaSoggetteSClassi.aspx?id=56" TargetMode="External"/><Relationship Id="rId20" Type="http://schemas.openxmlformats.org/officeDocument/2006/relationships/hyperlink" Target="https://www.vigilfuoco.it/aspx/AttivitaSoggetteSClassi.aspx?id=7" TargetMode="External"/><Relationship Id="rId41" Type="http://schemas.openxmlformats.org/officeDocument/2006/relationships/hyperlink" Target="https://www.vigilfuoco.it/aspx/AttivitaSoggetteSClassi.aspx?id=29" TargetMode="External"/><Relationship Id="rId54" Type="http://schemas.openxmlformats.org/officeDocument/2006/relationships/hyperlink" Target="https://www.vigilfuoco.it/aspx/AttivitaSoggetteSClassi.aspx?id=42" TargetMode="External"/><Relationship Id="rId62" Type="http://schemas.openxmlformats.org/officeDocument/2006/relationships/hyperlink" Target="https://www.vigilfuoco.it/aspx/AttivitaSoggetteSClassi.aspx?id=50" TargetMode="External"/><Relationship Id="rId70" Type="http://schemas.openxmlformats.org/officeDocument/2006/relationships/hyperlink" Target="https://www.vigilfuoco.it/aspx/AttivitaSoggetteSClassi.aspx?id=59" TargetMode="External"/><Relationship Id="rId75" Type="http://schemas.openxmlformats.org/officeDocument/2006/relationships/hyperlink" Target="https://www.vigilfuoco.it/aspx/AttivitaSoggetteSClassi.aspx?id=65" TargetMode="External"/><Relationship Id="rId83" Type="http://schemas.openxmlformats.org/officeDocument/2006/relationships/hyperlink" Target="https://www.vigilfuoco.it/aspx/AttivitaSoggetteSClassi.aspx?id=73" TargetMode="External"/><Relationship Id="rId88" Type="http://schemas.openxmlformats.org/officeDocument/2006/relationships/hyperlink" Target="https://www.vigilfuoco.it/aspx/AttivitaSoggetteSClassi.aspx?id=78"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www.vigilfuoco.it/aspx/AttivitaSoggetteSClassi.aspx?id=10" TargetMode="External"/><Relationship Id="rId28" Type="http://schemas.openxmlformats.org/officeDocument/2006/relationships/hyperlink" Target="https://www.vigilfuoco.it/aspx/AttivitaSoggetteSClassi.aspx?id=16" TargetMode="External"/><Relationship Id="rId36" Type="http://schemas.openxmlformats.org/officeDocument/2006/relationships/hyperlink" Target="https://www.vigilfuoco.it/aspx/AttivitaSoggetteSClassi.aspx?id=24" TargetMode="External"/><Relationship Id="rId49" Type="http://schemas.openxmlformats.org/officeDocument/2006/relationships/hyperlink" Target="https://www.vigilfuoco.it/aspx/AttivitaSoggetteSClassi.aspx?id=37" TargetMode="External"/><Relationship Id="rId57" Type="http://schemas.openxmlformats.org/officeDocument/2006/relationships/hyperlink" Target="https://www.vigilfuoco.it/aspx/AttivitaSoggetteSClassi.aspx?id=45" TargetMode="External"/><Relationship Id="rId10" Type="http://schemas.openxmlformats.org/officeDocument/2006/relationships/image" Target="media/image3.png"/><Relationship Id="rId31" Type="http://schemas.openxmlformats.org/officeDocument/2006/relationships/hyperlink" Target="https://www.vigilfuoco.it/aspx/AttivitaSoggetteSClassi.aspx?id=19" TargetMode="External"/><Relationship Id="rId44" Type="http://schemas.openxmlformats.org/officeDocument/2006/relationships/hyperlink" Target="https://www.vigilfuoco.it/aspx/AttivitaSoggetteSClassi.aspx?id=32" TargetMode="External"/><Relationship Id="rId52" Type="http://schemas.openxmlformats.org/officeDocument/2006/relationships/hyperlink" Target="https://www.vigilfuoco.it/aspx/AttivitaSoggetteSClassi.aspx?id=40" TargetMode="External"/><Relationship Id="rId60" Type="http://schemas.openxmlformats.org/officeDocument/2006/relationships/hyperlink" Target="https://www.vigilfuoco.it/aspx/AttivitaSoggetteSClassi.aspx?id=48" TargetMode="External"/><Relationship Id="rId65" Type="http://schemas.openxmlformats.org/officeDocument/2006/relationships/hyperlink" Target="https://www.vigilfuoco.it/aspx/AttivitaSoggetteSClassi.aspx?id=54" TargetMode="External"/><Relationship Id="rId73" Type="http://schemas.openxmlformats.org/officeDocument/2006/relationships/hyperlink" Target="https://www.vigilfuoco.it/aspx/AttivitaSoggetteSClassi.aspx?id=63" TargetMode="External"/><Relationship Id="rId78" Type="http://schemas.openxmlformats.org/officeDocument/2006/relationships/hyperlink" Target="https://www.vigilfuoco.it/aspx/AttivitaSoggetteSClassi.aspx?id=68" TargetMode="External"/><Relationship Id="rId81" Type="http://schemas.openxmlformats.org/officeDocument/2006/relationships/hyperlink" Target="https://www.vigilfuoco.it/aspx/AttivitaSoggetteSClassi.aspx?id=71" TargetMode="External"/><Relationship Id="rId86" Type="http://schemas.openxmlformats.org/officeDocument/2006/relationships/hyperlink" Target="https://www.vigilfuoco.it/aspx/AttivitaSoggetteSClassi.aspx?id=76"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FE43E-FBCC-48C4-88A9-127B604C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16</Pages>
  <Words>4716</Words>
  <Characters>26885</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lastModifiedBy>Corrado Piccione</cp:lastModifiedBy>
  <cp:revision>44</cp:revision>
  <cp:lastPrinted>2019-10-18T15:31:00Z</cp:lastPrinted>
  <dcterms:created xsi:type="dcterms:W3CDTF">2021-08-13T09:52:00Z</dcterms:created>
  <dcterms:modified xsi:type="dcterms:W3CDTF">2021-08-13T12:53:00Z</dcterms:modified>
</cp:coreProperties>
</file>