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C4" w:rsidRPr="0079446D" w:rsidRDefault="00666E78" w:rsidP="0079446D">
      <w:pPr>
        <w:spacing w:line="480" w:lineRule="auto"/>
        <w:ind w:left="567"/>
        <w:jc w:val="both"/>
        <w:rPr>
          <w:rFonts w:ascii="Arial" w:hAnsi="Arial" w:cs="Arial"/>
          <w:color w:val="C00000"/>
          <w:sz w:val="32"/>
        </w:rPr>
      </w:pPr>
      <w:r w:rsidRPr="0079446D">
        <w:rPr>
          <w:rFonts w:ascii="Arial" w:hAnsi="Arial" w:cs="Arial"/>
          <w:noProof/>
          <w:color w:val="C00000"/>
          <w:sz w:val="32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-401156</wp:posOffset>
            </wp:positionH>
            <wp:positionV relativeFrom="paragraph">
              <wp:posOffset>-250333</wp:posOffset>
            </wp:positionV>
            <wp:extent cx="728202" cy="712838"/>
            <wp:effectExtent l="19050" t="0" r="0" b="0"/>
            <wp:wrapNone/>
            <wp:docPr id="2" name="Immagine 1" descr="logo siv vigevano per si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iv vigevano per sit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202" cy="712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AE3BB4" w:rsidRPr="0079446D">
        <w:rPr>
          <w:rFonts w:ascii="Arial" w:hAnsi="Arial" w:cs="Arial"/>
          <w:color w:val="C00000"/>
          <w:sz w:val="32"/>
        </w:rPr>
        <w:t>Siv</w:t>
      </w:r>
      <w:proofErr w:type="spellEnd"/>
      <w:r w:rsidR="00AE3BB4" w:rsidRPr="0079446D">
        <w:rPr>
          <w:rFonts w:ascii="Arial" w:hAnsi="Arial" w:cs="Arial"/>
          <w:color w:val="C00000"/>
          <w:sz w:val="32"/>
        </w:rPr>
        <w:t xml:space="preserve"> Sicurezza Vigevano</w:t>
      </w:r>
    </w:p>
    <w:p w:rsidR="00AE3BB4" w:rsidRPr="00D627E2" w:rsidRDefault="00AE3BB4" w:rsidP="00FA6A32">
      <w:pPr>
        <w:jc w:val="both"/>
        <w:rPr>
          <w:sz w:val="36"/>
        </w:rPr>
      </w:pPr>
    </w:p>
    <w:p w:rsidR="00786794" w:rsidRDefault="00786794" w:rsidP="00FA6A32">
      <w:pPr>
        <w:jc w:val="both"/>
        <w:rPr>
          <w:rFonts w:eastAsiaTheme="majorEastAsia"/>
          <w:b/>
          <w:bCs/>
          <w:sz w:val="36"/>
          <w:szCs w:val="28"/>
        </w:rPr>
      </w:pPr>
    </w:p>
    <w:p w:rsidR="0079446D" w:rsidRPr="00D627E2" w:rsidRDefault="0079446D" w:rsidP="00FA6A32">
      <w:pPr>
        <w:jc w:val="both"/>
        <w:rPr>
          <w:rFonts w:eastAsiaTheme="majorEastAsia"/>
          <w:b/>
          <w:bCs/>
          <w:sz w:val="36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3888105" cy="2914597"/>
            <wp:effectExtent l="19050" t="0" r="0" b="0"/>
            <wp:docPr id="1" name="Immagine 1" descr="Visitors - Crossroads Covenant Church of Concord, 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itors - Crossroads Covenant Church of Concord, C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05" cy="2914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044" w:rsidRPr="0079446D" w:rsidRDefault="0079446D" w:rsidP="0079446D">
      <w:pPr>
        <w:jc w:val="center"/>
        <w:rPr>
          <w:rFonts w:eastAsiaTheme="majorEastAsia"/>
          <w:b/>
          <w:bCs/>
          <w:color w:val="C00000"/>
          <w:sz w:val="52"/>
          <w:szCs w:val="28"/>
        </w:rPr>
      </w:pPr>
      <w:r w:rsidRPr="0079446D">
        <w:rPr>
          <w:rFonts w:eastAsiaTheme="majorEastAsia"/>
          <w:b/>
          <w:bCs/>
          <w:color w:val="C00000"/>
          <w:sz w:val="52"/>
          <w:szCs w:val="28"/>
        </w:rPr>
        <w:t>DUVRI:</w:t>
      </w:r>
    </w:p>
    <w:p w:rsidR="00C21044" w:rsidRPr="0079446D" w:rsidRDefault="00C21044" w:rsidP="0079446D">
      <w:pPr>
        <w:jc w:val="center"/>
        <w:rPr>
          <w:rFonts w:eastAsiaTheme="majorEastAsia"/>
          <w:b/>
          <w:bCs/>
          <w:color w:val="C00000"/>
          <w:sz w:val="36"/>
          <w:szCs w:val="28"/>
        </w:rPr>
      </w:pPr>
      <w:r w:rsidRPr="0079446D">
        <w:rPr>
          <w:rFonts w:eastAsiaTheme="majorEastAsia"/>
          <w:b/>
          <w:bCs/>
          <w:color w:val="C00000"/>
          <w:sz w:val="36"/>
          <w:szCs w:val="28"/>
        </w:rPr>
        <w:t>QUANDO È OBBLIGATORIO RED</w:t>
      </w:r>
      <w:r w:rsidRPr="0079446D">
        <w:rPr>
          <w:rFonts w:eastAsiaTheme="majorEastAsia"/>
          <w:b/>
          <w:bCs/>
          <w:color w:val="C00000"/>
          <w:sz w:val="36"/>
          <w:szCs w:val="28"/>
        </w:rPr>
        <w:t>I</w:t>
      </w:r>
      <w:r w:rsidRPr="0079446D">
        <w:rPr>
          <w:rFonts w:eastAsiaTheme="majorEastAsia"/>
          <w:b/>
          <w:bCs/>
          <w:color w:val="C00000"/>
          <w:sz w:val="36"/>
          <w:szCs w:val="28"/>
        </w:rPr>
        <w:t>GERLO</w:t>
      </w:r>
    </w:p>
    <w:p w:rsidR="00786794" w:rsidRPr="00D627E2" w:rsidRDefault="00786794" w:rsidP="00FA6A32">
      <w:pPr>
        <w:jc w:val="both"/>
        <w:rPr>
          <w:rFonts w:eastAsiaTheme="majorEastAsia"/>
          <w:b/>
          <w:bCs/>
          <w:sz w:val="36"/>
          <w:szCs w:val="28"/>
        </w:rPr>
      </w:pPr>
    </w:p>
    <w:p w:rsidR="00C21044" w:rsidRPr="00D627E2" w:rsidRDefault="00E27A57" w:rsidP="00FA6A32">
      <w:pPr>
        <w:jc w:val="both"/>
        <w:rPr>
          <w:rFonts w:eastAsia="Times New Roman"/>
          <w:sz w:val="18"/>
          <w:szCs w:val="18"/>
          <w:lang w:eastAsia="it-IT"/>
        </w:rPr>
      </w:pPr>
      <w:r w:rsidRPr="00D627E2">
        <w:br w:type="page"/>
      </w:r>
    </w:p>
    <w:p w:rsidR="0079446D" w:rsidRDefault="00FA6A32" w:rsidP="00FA6A32">
      <w:pPr>
        <w:jc w:val="both"/>
      </w:pPr>
      <w:r>
        <w:lastRenderedPageBreak/>
        <w:t xml:space="preserve">Il termine </w:t>
      </w:r>
      <w:r w:rsidRPr="00FA6A32">
        <w:t>DUVRI</w:t>
      </w:r>
      <w:r>
        <w:t xml:space="preserve"> è l’acronimo di </w:t>
      </w:r>
    </w:p>
    <w:p w:rsidR="0079446D" w:rsidRPr="0079446D" w:rsidRDefault="00FA6A32" w:rsidP="00FA6A32">
      <w:pPr>
        <w:jc w:val="both"/>
        <w:rPr>
          <w:b/>
          <w:color w:val="C00000"/>
          <w:sz w:val="24"/>
        </w:rPr>
      </w:pPr>
      <w:r w:rsidRPr="0079446D">
        <w:rPr>
          <w:b/>
          <w:color w:val="C00000"/>
          <w:sz w:val="24"/>
        </w:rPr>
        <w:t>“Documento Unico di Valutazione dei R</w:t>
      </w:r>
      <w:r w:rsidRPr="0079446D">
        <w:rPr>
          <w:b/>
          <w:color w:val="C00000"/>
          <w:sz w:val="24"/>
        </w:rPr>
        <w:t>i</w:t>
      </w:r>
      <w:r w:rsidRPr="0079446D">
        <w:rPr>
          <w:b/>
          <w:color w:val="C00000"/>
          <w:sz w:val="24"/>
        </w:rPr>
        <w:t>schi da Interferenza</w:t>
      </w:r>
      <w:r w:rsidR="0079446D" w:rsidRPr="0079446D">
        <w:rPr>
          <w:b/>
          <w:color w:val="C00000"/>
          <w:sz w:val="24"/>
        </w:rPr>
        <w:t>”,</w:t>
      </w:r>
    </w:p>
    <w:p w:rsidR="00FA6A32" w:rsidRDefault="00FA6A32" w:rsidP="00FA6A32">
      <w:pPr>
        <w:jc w:val="both"/>
      </w:pPr>
      <w:r>
        <w:t>che il Datore di lavoro committente di un’azienda ha l’obbligo di redigere qu</w:t>
      </w:r>
      <w:r>
        <w:t>a</w:t>
      </w:r>
      <w:r>
        <w:t xml:space="preserve">lora affidi ad un’impresa appaltatrice esterna (o lavoratori autonomi) lavori/servizi da svolgere all’interno della propria </w:t>
      </w:r>
      <w:r>
        <w:t>a</w:t>
      </w:r>
      <w:r>
        <w:t>zienda.</w:t>
      </w:r>
    </w:p>
    <w:p w:rsidR="00FA6A32" w:rsidRDefault="00FA6A32" w:rsidP="00FA6A32">
      <w:pPr>
        <w:jc w:val="both"/>
      </w:pPr>
      <w:r w:rsidRPr="00FA6A32">
        <w:t xml:space="preserve">L’obbligo di redazione del seguente documento è regolamentato dall’articolo 26 comma 3 del </w:t>
      </w:r>
      <w:proofErr w:type="spellStart"/>
      <w:r w:rsidRPr="00FA6A32">
        <w:t>D.Lgs.</w:t>
      </w:r>
      <w:proofErr w:type="spellEnd"/>
      <w:r w:rsidRPr="00FA6A32">
        <w:t xml:space="preserve"> 81/2008</w:t>
      </w:r>
      <w:r>
        <w:t>, recante disposizioni in mat</w:t>
      </w:r>
      <w:r>
        <w:t>e</w:t>
      </w:r>
      <w:r>
        <w:t>ria di “Obblighi connessi ai contratti d’appalto o d’opera o di somministr</w:t>
      </w:r>
      <w:r>
        <w:t>a</w:t>
      </w:r>
      <w:r>
        <w:t>zione”, dove stabilisce che il datore di lavoro committente promuove la cooperazione ed il coordinamento elaborando un unico documento di v</w:t>
      </w:r>
      <w:r>
        <w:t>a</w:t>
      </w:r>
      <w:r>
        <w:t>lutazione dei rischi che indichi le misure adottate per eliminare o, ove ciò non è possibile, ridurre al min</w:t>
      </w:r>
      <w:r>
        <w:t>i</w:t>
      </w:r>
      <w:r>
        <w:t>mo i rischi da interferenze.</w:t>
      </w:r>
    </w:p>
    <w:p w:rsidR="00FA6A32" w:rsidRDefault="00FA6A32" w:rsidP="00FA6A32">
      <w:pPr>
        <w:jc w:val="both"/>
      </w:pPr>
      <w:r>
        <w:t xml:space="preserve">Quindi ai sensi dell’art. 26 del </w:t>
      </w:r>
      <w:proofErr w:type="spellStart"/>
      <w:r>
        <w:t>D.Lgs.</w:t>
      </w:r>
      <w:proofErr w:type="spellEnd"/>
      <w:r>
        <w:t xml:space="preserve"> 81/2008 in caso di aff</w:t>
      </w:r>
      <w:r>
        <w:t>i</w:t>
      </w:r>
      <w:r>
        <w:t>damento del lavoro all’impresa appaltatrice o a lavoratori a</w:t>
      </w:r>
      <w:r>
        <w:t>u</w:t>
      </w:r>
      <w:r>
        <w:t>tonomi, i Datori di Lavoro, ivi compresi i subappaltatori dev</w:t>
      </w:r>
      <w:r>
        <w:t>o</w:t>
      </w:r>
      <w:r>
        <w:t>no:</w:t>
      </w:r>
    </w:p>
    <w:p w:rsidR="00FA6A32" w:rsidRDefault="00FA6A32" w:rsidP="0079446D">
      <w:pPr>
        <w:pStyle w:val="Paragrafoelenco"/>
        <w:numPr>
          <w:ilvl w:val="0"/>
          <w:numId w:val="13"/>
        </w:numPr>
        <w:jc w:val="both"/>
      </w:pPr>
      <w:r>
        <w:t>cooperare all’attuazione delle misure di prevenzione e pr</w:t>
      </w:r>
      <w:r>
        <w:t>o</w:t>
      </w:r>
      <w:r>
        <w:t>tezione dai rischi sul lavoro incidenti sull’attività lavorativa oggetto dell’appalto;</w:t>
      </w:r>
    </w:p>
    <w:p w:rsidR="00FA6A32" w:rsidRDefault="00FA6A32" w:rsidP="0079446D">
      <w:pPr>
        <w:pStyle w:val="Paragrafoelenco"/>
        <w:numPr>
          <w:ilvl w:val="0"/>
          <w:numId w:val="13"/>
        </w:numPr>
        <w:jc w:val="both"/>
      </w:pPr>
      <w:r>
        <w:t>coordinare gli interventi di protezione e prevenzione dai r</w:t>
      </w:r>
      <w:r>
        <w:t>i</w:t>
      </w:r>
      <w:r>
        <w:t>schi cui sono esposti i lavoratori, informandosi reciproc</w:t>
      </w:r>
      <w:r>
        <w:t>a</w:t>
      </w:r>
      <w:r>
        <w:t>mente anche al fine di eliminare rischi dovuti alle interf</w:t>
      </w:r>
      <w:r>
        <w:t>e</w:t>
      </w:r>
      <w:r>
        <w:t>renze tra i lavori delle diverse imprese coinvolte nell’esecuzione dell’opera complessiva.</w:t>
      </w:r>
    </w:p>
    <w:p w:rsidR="0079446D" w:rsidRDefault="00FA6A32" w:rsidP="00FA6A32">
      <w:pPr>
        <w:jc w:val="both"/>
      </w:pPr>
      <w:r>
        <w:t>In caso di redazione del DUVRI, questo dovrà essere allegato al contratto di appalto o di opera e deve essere adeguato in fu</w:t>
      </w:r>
      <w:r>
        <w:t>n</w:t>
      </w:r>
      <w:r>
        <w:t>zione dell’evoluzione dei lavori, servizi e forniture.</w:t>
      </w:r>
    </w:p>
    <w:p w:rsidR="0079446D" w:rsidRDefault="0079446D">
      <w:r>
        <w:br w:type="page"/>
      </w:r>
    </w:p>
    <w:p w:rsidR="00FA6A32" w:rsidRPr="0079446D" w:rsidRDefault="00FA6A32" w:rsidP="00FA6A32">
      <w:pPr>
        <w:jc w:val="both"/>
        <w:rPr>
          <w:b/>
          <w:color w:val="C00000"/>
          <w:sz w:val="24"/>
        </w:rPr>
      </w:pPr>
      <w:r w:rsidRPr="0079446D">
        <w:rPr>
          <w:b/>
          <w:color w:val="C00000"/>
          <w:sz w:val="24"/>
        </w:rPr>
        <w:lastRenderedPageBreak/>
        <w:t>Quando il DUVRI non è obbligatorio?</w:t>
      </w:r>
    </w:p>
    <w:p w:rsidR="00FA6A32" w:rsidRDefault="00FA6A32" w:rsidP="00FA6A32">
      <w:pPr>
        <w:jc w:val="both"/>
      </w:pPr>
      <w:r>
        <w:t xml:space="preserve">L’obbligo di elaborazione del DUVRI, in base al comma 3bis dell’art. 26 del </w:t>
      </w:r>
      <w:proofErr w:type="spellStart"/>
      <w:r>
        <w:t>D.Lgs.</w:t>
      </w:r>
      <w:proofErr w:type="spellEnd"/>
      <w:r>
        <w:t xml:space="preserve"> 81/08, non si applica ai servizi di natura intellettuale, alle mere forn</w:t>
      </w:r>
      <w:r>
        <w:t>i</w:t>
      </w:r>
      <w:r>
        <w:t>ture di materiali o attrezzature, ai lavori o servizi la cui durata non è sup</w:t>
      </w:r>
      <w:r>
        <w:t>e</w:t>
      </w:r>
      <w:r>
        <w:t>riore a cinque uomini-giorno, sempre che essi non comportino rischi der</w:t>
      </w:r>
      <w:r>
        <w:t>i</w:t>
      </w:r>
      <w:r>
        <w:t>vanti dal rischio di incendio di livello elevato, ai sensi del decreto del Min</w:t>
      </w:r>
      <w:r>
        <w:t>i</w:t>
      </w:r>
      <w:r>
        <w:t>stro dell’interno 10 marzo 1998, pubblicato nel supplemento ordinario n. 64 alla Gazzetta Ufficiale n. 81 del 7 aprile 1998, o dallo svolgimento di a</w:t>
      </w:r>
      <w:r>
        <w:t>t</w:t>
      </w:r>
      <w:r>
        <w:t>tività in ambienti confinati, di cui al regolamento di cui al decreto del Pr</w:t>
      </w:r>
      <w:r>
        <w:t>e</w:t>
      </w:r>
      <w:r>
        <w:t xml:space="preserve">sidente della Repubblica 14 settembre 2011, n. 177, o dalla presenza di </w:t>
      </w:r>
      <w:r>
        <w:t>a</w:t>
      </w:r>
      <w:r>
        <w:t>genti cancerogeni, mutageni o biologici, di amianto o di atmosfere esplos</w:t>
      </w:r>
      <w:r>
        <w:t>i</w:t>
      </w:r>
      <w:r>
        <w:t>ve o dalla presenza dei rischi particolari di cui all’ALLEGATO XI del presente decreto.</w:t>
      </w:r>
    </w:p>
    <w:p w:rsidR="00FA6A32" w:rsidRDefault="00FA6A32" w:rsidP="00FA6A32">
      <w:pPr>
        <w:jc w:val="both"/>
      </w:pPr>
      <w:r>
        <w:t>Per uomini-giorno si intende l’entità pr</w:t>
      </w:r>
      <w:r>
        <w:t>e</w:t>
      </w:r>
      <w:r>
        <w:t>sunta dei lavori, servizi e forniture rappresentata dalla somma delle giornate di lavoro necessarie all’effettuazione dei lavori, servizi o forniture considerata con riferimento all’arco temp</w:t>
      </w:r>
      <w:r>
        <w:t>o</w:t>
      </w:r>
      <w:r>
        <w:t>rale di un anno dall’inizio dei lavori.</w:t>
      </w:r>
    </w:p>
    <w:p w:rsidR="00D627E2" w:rsidRPr="00FA6A32" w:rsidRDefault="00D627E2" w:rsidP="00FA6A32">
      <w:pPr>
        <w:jc w:val="both"/>
      </w:pPr>
    </w:p>
    <w:sectPr w:rsidR="00D627E2" w:rsidRPr="00FA6A32" w:rsidSect="007C315F">
      <w:headerReference w:type="default" r:id="rId10"/>
      <w:footerReference w:type="default" r:id="rId11"/>
      <w:footerReference w:type="first" r:id="rId12"/>
      <w:pgSz w:w="8391" w:h="11907" w:code="11"/>
      <w:pgMar w:top="851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31A" w:rsidRDefault="00C6131A" w:rsidP="005730D1">
      <w:pPr>
        <w:spacing w:after="0" w:line="240" w:lineRule="auto"/>
      </w:pPr>
      <w:r>
        <w:separator/>
      </w:r>
    </w:p>
  </w:endnote>
  <w:endnote w:type="continuationSeparator" w:id="0">
    <w:p w:rsidR="00C6131A" w:rsidRDefault="00C6131A" w:rsidP="00573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theme="minorHAnsi"/>
        <w:sz w:val="16"/>
      </w:rPr>
      <w:id w:val="800461"/>
      <w:docPartObj>
        <w:docPartGallery w:val="Page Numbers (Bottom of Page)"/>
        <w:docPartUnique/>
      </w:docPartObj>
    </w:sdtPr>
    <w:sdtContent>
      <w:p w:rsidR="005730D1" w:rsidRPr="000B7FBB" w:rsidRDefault="00211EF0" w:rsidP="005730D1">
        <w:pPr>
          <w:pStyle w:val="Pidipagina"/>
          <w:rPr>
            <w:rFonts w:cstheme="minorHAnsi"/>
            <w:sz w:val="16"/>
          </w:rPr>
        </w:pPr>
        <w:r w:rsidRPr="00211EF0">
          <w:rPr>
            <w:rFonts w:cstheme="minorHAnsi"/>
            <w:noProof/>
            <w:sz w:val="14"/>
            <w:lang w:eastAsia="zh-TW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3077" type="#_x0000_t5" style="position:absolute;margin-left:1190.1pt;margin-top:0;width:96.8pt;height:104.6pt;z-index:251660288;mso-position-horizontal:right;mso-position-horizontal-relative:page;mso-position-vertical:bottom;mso-position-vertical-relative:page" adj="21600" fillcolor="red" stroked="f">
              <v:textbox style="mso-next-textbox:#_x0000_s3077">
                <w:txbxContent>
                  <w:p w:rsidR="005730D1" w:rsidRPr="000B7FBB" w:rsidRDefault="00211EF0">
                    <w:pPr>
                      <w:jc w:val="center"/>
                      <w:rPr>
                        <w:sz w:val="18"/>
                        <w:szCs w:val="72"/>
                      </w:rPr>
                    </w:pPr>
                    <w:r w:rsidRPr="000B7FBB">
                      <w:rPr>
                        <w:sz w:val="18"/>
                      </w:rPr>
                      <w:fldChar w:fldCharType="begin"/>
                    </w:r>
                    <w:r w:rsidR="005730D1" w:rsidRPr="000B7FBB">
                      <w:rPr>
                        <w:sz w:val="18"/>
                      </w:rPr>
                      <w:instrText xml:space="preserve"> PAGE    \* MERGEFORMAT </w:instrText>
                    </w:r>
                    <w:r w:rsidRPr="000B7FBB">
                      <w:rPr>
                        <w:sz w:val="18"/>
                      </w:rPr>
                      <w:fldChar w:fldCharType="separate"/>
                    </w:r>
                    <w:r w:rsidR="0079446D" w:rsidRPr="0079446D">
                      <w:rPr>
                        <w:rFonts w:asciiTheme="majorHAnsi" w:hAnsiTheme="majorHAnsi"/>
                        <w:noProof/>
                        <w:color w:val="FFFFFF" w:themeColor="background1"/>
                        <w:sz w:val="48"/>
                        <w:szCs w:val="72"/>
                      </w:rPr>
                      <w:t>3</w:t>
                    </w:r>
                    <w:r w:rsidRPr="000B7FBB"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  <w:proofErr w:type="spellStart"/>
        <w:r w:rsidR="000B7FBB" w:rsidRPr="000B7FBB">
          <w:rPr>
            <w:rFonts w:cstheme="minorHAnsi"/>
            <w:sz w:val="16"/>
          </w:rPr>
          <w:t>lib</w:t>
        </w:r>
        <w:proofErr w:type="spellEnd"/>
        <w:r w:rsidR="000B7FBB" w:rsidRPr="000B7FBB">
          <w:rPr>
            <w:rFonts w:cstheme="minorHAnsi"/>
            <w:sz w:val="16"/>
          </w:rPr>
          <w:t xml:space="preserve">. 001 rev. 000 </w:t>
        </w:r>
        <w:r w:rsidR="000B7FBB">
          <w:rPr>
            <w:rFonts w:cstheme="minorHAnsi"/>
            <w:sz w:val="16"/>
          </w:rPr>
          <w:tab/>
        </w:r>
        <w:r w:rsidR="000B7FBB" w:rsidRPr="000B7FBB">
          <w:rPr>
            <w:rFonts w:cstheme="minorHAnsi"/>
            <w:sz w:val="16"/>
          </w:rPr>
          <w:t>19/10/2019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theme="minorHAnsi"/>
        <w:sz w:val="16"/>
      </w:rPr>
      <w:id w:val="800480"/>
      <w:docPartObj>
        <w:docPartGallery w:val="Page Numbers (Bottom of Page)"/>
        <w:docPartUnique/>
      </w:docPartObj>
    </w:sdtPr>
    <w:sdtContent>
      <w:p w:rsidR="007C315F" w:rsidRPr="000B7FBB" w:rsidRDefault="007C315F" w:rsidP="007C315F">
        <w:pPr>
          <w:pStyle w:val="Pidipagina"/>
          <w:rPr>
            <w:rFonts w:cstheme="minorHAnsi"/>
            <w:sz w:val="16"/>
          </w:rPr>
        </w:pPr>
        <w:proofErr w:type="spellStart"/>
        <w:r w:rsidRPr="000B7FBB">
          <w:rPr>
            <w:rFonts w:cstheme="minorHAnsi"/>
            <w:sz w:val="16"/>
          </w:rPr>
          <w:t>lib</w:t>
        </w:r>
        <w:proofErr w:type="spellEnd"/>
        <w:r w:rsidRPr="000B7FBB">
          <w:rPr>
            <w:rFonts w:cstheme="minorHAnsi"/>
            <w:sz w:val="16"/>
          </w:rPr>
          <w:t xml:space="preserve">. 001 rev. 000 </w:t>
        </w:r>
        <w:r>
          <w:rPr>
            <w:rFonts w:cstheme="minorHAnsi"/>
            <w:sz w:val="16"/>
          </w:rPr>
          <w:tab/>
        </w:r>
        <w:r w:rsidRPr="000B7FBB">
          <w:rPr>
            <w:rFonts w:cstheme="minorHAnsi"/>
            <w:sz w:val="16"/>
          </w:rPr>
          <w:t>19/</w:t>
        </w:r>
        <w:r w:rsidR="00C21044">
          <w:rPr>
            <w:rFonts w:cstheme="minorHAnsi"/>
            <w:sz w:val="16"/>
          </w:rPr>
          <w:t>6</w:t>
        </w:r>
        <w:r w:rsidRPr="000B7FBB">
          <w:rPr>
            <w:rFonts w:cstheme="minorHAnsi"/>
            <w:sz w:val="16"/>
          </w:rPr>
          <w:t>/2019</w:t>
        </w:r>
      </w:p>
    </w:sdtContent>
  </w:sdt>
  <w:p w:rsidR="007C315F" w:rsidRDefault="007C315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31A" w:rsidRDefault="00C6131A" w:rsidP="005730D1">
      <w:pPr>
        <w:spacing w:after="0" w:line="240" w:lineRule="auto"/>
      </w:pPr>
      <w:r>
        <w:separator/>
      </w:r>
    </w:p>
  </w:footnote>
  <w:footnote w:type="continuationSeparator" w:id="0">
    <w:p w:rsidR="00C6131A" w:rsidRDefault="00C6131A" w:rsidP="00573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737211"/>
      <w:docPartObj>
        <w:docPartGallery w:val="Page Numbers (Top of Page)"/>
        <w:docPartUnique/>
      </w:docPartObj>
    </w:sdtPr>
    <w:sdtContent>
      <w:p w:rsidR="005730D1" w:rsidRDefault="005730D1">
        <w:pPr>
          <w:pStyle w:val="Intestazione"/>
          <w:jc w:val="center"/>
        </w:pPr>
        <w:r>
          <w:t xml:space="preserve">Pagina </w:t>
        </w:r>
        <w:r w:rsidR="00211EF0">
          <w:rPr>
            <w:b/>
            <w:szCs w:val="24"/>
          </w:rPr>
          <w:fldChar w:fldCharType="begin"/>
        </w:r>
        <w:r>
          <w:rPr>
            <w:b/>
          </w:rPr>
          <w:instrText>PAGE</w:instrText>
        </w:r>
        <w:r w:rsidR="00211EF0">
          <w:rPr>
            <w:b/>
            <w:szCs w:val="24"/>
          </w:rPr>
          <w:fldChar w:fldCharType="separate"/>
        </w:r>
        <w:r w:rsidR="0079446D">
          <w:rPr>
            <w:b/>
            <w:noProof/>
          </w:rPr>
          <w:t>3</w:t>
        </w:r>
        <w:r w:rsidR="00211EF0">
          <w:rPr>
            <w:b/>
            <w:szCs w:val="24"/>
          </w:rPr>
          <w:fldChar w:fldCharType="end"/>
        </w:r>
        <w:r>
          <w:t xml:space="preserve"> di </w:t>
        </w:r>
        <w:r w:rsidR="00211EF0">
          <w:rPr>
            <w:b/>
            <w:szCs w:val="24"/>
          </w:rPr>
          <w:fldChar w:fldCharType="begin"/>
        </w:r>
        <w:r>
          <w:rPr>
            <w:b/>
          </w:rPr>
          <w:instrText>NUMPAGES</w:instrText>
        </w:r>
        <w:r w:rsidR="00211EF0">
          <w:rPr>
            <w:b/>
            <w:szCs w:val="24"/>
          </w:rPr>
          <w:fldChar w:fldCharType="separate"/>
        </w:r>
        <w:r w:rsidR="0079446D">
          <w:rPr>
            <w:b/>
            <w:noProof/>
          </w:rPr>
          <w:t>3</w:t>
        </w:r>
        <w:r w:rsidR="00211EF0">
          <w:rPr>
            <w:b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3C49"/>
    <w:multiLevelType w:val="hybridMultilevel"/>
    <w:tmpl w:val="0BDC3D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A6D14"/>
    <w:multiLevelType w:val="hybridMultilevel"/>
    <w:tmpl w:val="5D5AB9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44DCC"/>
    <w:multiLevelType w:val="multilevel"/>
    <w:tmpl w:val="7FCA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E62E7"/>
    <w:multiLevelType w:val="hybridMultilevel"/>
    <w:tmpl w:val="FDDEB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30A2A"/>
    <w:multiLevelType w:val="hybridMultilevel"/>
    <w:tmpl w:val="2306234C"/>
    <w:lvl w:ilvl="0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82122B9"/>
    <w:multiLevelType w:val="multilevel"/>
    <w:tmpl w:val="BB8E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E5B259F"/>
    <w:multiLevelType w:val="hybridMultilevel"/>
    <w:tmpl w:val="1DB89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0A668A"/>
    <w:multiLevelType w:val="multilevel"/>
    <w:tmpl w:val="0C7A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0C67C9"/>
    <w:multiLevelType w:val="multilevel"/>
    <w:tmpl w:val="AA0C1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5F41F7"/>
    <w:multiLevelType w:val="hybridMultilevel"/>
    <w:tmpl w:val="34A038B8"/>
    <w:lvl w:ilvl="0" w:tplc="5BC403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737DC4"/>
    <w:multiLevelType w:val="hybridMultilevel"/>
    <w:tmpl w:val="34E2160A"/>
    <w:lvl w:ilvl="0" w:tplc="0410000D">
      <w:start w:val="1"/>
      <w:numFmt w:val="bullet"/>
      <w:lvlText w:val=""/>
      <w:lvlJc w:val="left"/>
      <w:pPr>
        <w:ind w:left="22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1">
    <w:nsid w:val="79520AE9"/>
    <w:multiLevelType w:val="hybridMultilevel"/>
    <w:tmpl w:val="9BC8E2BA"/>
    <w:lvl w:ilvl="0" w:tplc="0410000D">
      <w:start w:val="1"/>
      <w:numFmt w:val="bullet"/>
      <w:lvlText w:val=""/>
      <w:lvlJc w:val="left"/>
      <w:pPr>
        <w:ind w:left="22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2">
    <w:nsid w:val="7D532629"/>
    <w:multiLevelType w:val="multilevel"/>
    <w:tmpl w:val="72D6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0"/>
  </w:num>
  <w:num w:numId="5">
    <w:abstractNumId w:val="11"/>
  </w:num>
  <w:num w:numId="6">
    <w:abstractNumId w:val="8"/>
  </w:num>
  <w:num w:numId="7">
    <w:abstractNumId w:val="12"/>
  </w:num>
  <w:num w:numId="8">
    <w:abstractNumId w:val="2"/>
  </w:num>
  <w:num w:numId="9">
    <w:abstractNumId w:val="7"/>
  </w:num>
  <w:num w:numId="10">
    <w:abstractNumId w:val="0"/>
  </w:num>
  <w:num w:numId="11">
    <w:abstractNumId w:val="1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08"/>
  <w:autoHyphenation/>
  <w:hyphenationZone w:val="283"/>
  <w:drawingGridHorizontalSpacing w:val="120"/>
  <w:displayHorizontalDrawingGridEvery w:val="2"/>
  <w:characterSpacingControl w:val="doNotCompress"/>
  <w:hdrShapeDefaults>
    <o:shapedefaults v:ext="edit" spidmax="10242">
      <o:colormenu v:ext="edit" fillcolor="red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BB023B"/>
    <w:rsid w:val="00010ED8"/>
    <w:rsid w:val="00073E83"/>
    <w:rsid w:val="000B7FBB"/>
    <w:rsid w:val="00211EF0"/>
    <w:rsid w:val="002227C4"/>
    <w:rsid w:val="00350085"/>
    <w:rsid w:val="0035687F"/>
    <w:rsid w:val="003E2BE0"/>
    <w:rsid w:val="004320E6"/>
    <w:rsid w:val="0051432F"/>
    <w:rsid w:val="005730D1"/>
    <w:rsid w:val="00666E78"/>
    <w:rsid w:val="00684DBB"/>
    <w:rsid w:val="007009C6"/>
    <w:rsid w:val="00786794"/>
    <w:rsid w:val="0079446D"/>
    <w:rsid w:val="007C315F"/>
    <w:rsid w:val="007C757F"/>
    <w:rsid w:val="00817799"/>
    <w:rsid w:val="00853153"/>
    <w:rsid w:val="00A31F37"/>
    <w:rsid w:val="00A87269"/>
    <w:rsid w:val="00AE0736"/>
    <w:rsid w:val="00AE3BB4"/>
    <w:rsid w:val="00AF46EB"/>
    <w:rsid w:val="00B20023"/>
    <w:rsid w:val="00B65DEE"/>
    <w:rsid w:val="00BB023B"/>
    <w:rsid w:val="00C21044"/>
    <w:rsid w:val="00C238DA"/>
    <w:rsid w:val="00C6131A"/>
    <w:rsid w:val="00D43AB4"/>
    <w:rsid w:val="00D627E2"/>
    <w:rsid w:val="00DF7E28"/>
    <w:rsid w:val="00E27A57"/>
    <w:rsid w:val="00E81234"/>
    <w:rsid w:val="00F061F7"/>
    <w:rsid w:val="00FA6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27E2"/>
    <w:rPr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20E6"/>
    <w:pPr>
      <w:keepNext/>
      <w:keepLines/>
      <w:spacing w:before="480" w:after="0"/>
      <w:jc w:val="both"/>
      <w:outlineLvl w:val="0"/>
    </w:pPr>
    <w:rPr>
      <w:rFonts w:eastAsiaTheme="majorEastAsia" w:cstheme="majorBidi"/>
      <w:b/>
      <w:bCs/>
      <w:color w:val="C00000"/>
      <w:sz w:val="36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320E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FF000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627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627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320E6"/>
    <w:rPr>
      <w:rFonts w:eastAsiaTheme="majorEastAsia" w:cstheme="majorBidi"/>
      <w:b/>
      <w:bCs/>
      <w:color w:val="C00000"/>
      <w:sz w:val="36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320E6"/>
    <w:rPr>
      <w:rFonts w:eastAsiaTheme="majorEastAsia" w:cstheme="majorBidi"/>
      <w:b/>
      <w:bCs/>
      <w:color w:val="FF0000"/>
      <w:sz w:val="26"/>
      <w:szCs w:val="26"/>
    </w:rPr>
  </w:style>
  <w:style w:type="table" w:styleId="Grigliatabella">
    <w:name w:val="Table Grid"/>
    <w:basedOn w:val="Tabellanormale"/>
    <w:uiPriority w:val="59"/>
    <w:rsid w:val="00356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27C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730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30D1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5730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30D1"/>
    <w:rPr>
      <w:sz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7867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867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essunaspaziatura">
    <w:name w:val="No Spacing"/>
    <w:uiPriority w:val="1"/>
    <w:qFormat/>
    <w:rsid w:val="00786794"/>
    <w:pPr>
      <w:spacing w:after="0" w:line="240" w:lineRule="auto"/>
    </w:pPr>
    <w:rPr>
      <w:sz w:val="24"/>
    </w:rPr>
  </w:style>
  <w:style w:type="character" w:styleId="Enfasicorsivo">
    <w:name w:val="Emphasis"/>
    <w:basedOn w:val="Carpredefinitoparagrafo"/>
    <w:uiPriority w:val="20"/>
    <w:qFormat/>
    <w:rsid w:val="00786794"/>
    <w:rPr>
      <w:i/>
      <w:iCs/>
    </w:rPr>
  </w:style>
  <w:style w:type="character" w:styleId="Enfasigrassetto">
    <w:name w:val="Strong"/>
    <w:basedOn w:val="Carpredefinitoparagrafo"/>
    <w:uiPriority w:val="22"/>
    <w:qFormat/>
    <w:rsid w:val="00786794"/>
    <w:rPr>
      <w:b/>
      <w:bCs/>
    </w:rPr>
  </w:style>
  <w:style w:type="paragraph" w:styleId="Paragrafoelenco">
    <w:name w:val="List Paragraph"/>
    <w:basedOn w:val="Normale"/>
    <w:uiPriority w:val="34"/>
    <w:qFormat/>
    <w:rsid w:val="00786794"/>
    <w:pPr>
      <w:ind w:left="720"/>
      <w:contextualSpacing/>
    </w:pPr>
    <w:rPr>
      <w:sz w:val="22"/>
    </w:rPr>
  </w:style>
  <w:style w:type="paragraph" w:styleId="NormaleWeb">
    <w:name w:val="Normal (Web)"/>
    <w:basedOn w:val="Normale"/>
    <w:uiPriority w:val="99"/>
    <w:semiHidden/>
    <w:unhideWhenUsed/>
    <w:rsid w:val="00D62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627E2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627E2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627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627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627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63770-5B90-470A-96D9-1F9477F9B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libretto 12 DUVRI A5.docx</Template>
  <TotalTime>27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4</cp:revision>
  <cp:lastPrinted>2019-10-18T15:31:00Z</cp:lastPrinted>
  <dcterms:created xsi:type="dcterms:W3CDTF">2020-06-27T16:04:00Z</dcterms:created>
  <dcterms:modified xsi:type="dcterms:W3CDTF">2020-06-27T18:45:00Z</dcterms:modified>
</cp:coreProperties>
</file>